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extkrper"/>
        <w:tabs>
          <w:tab w:val="left" w:pos="2628"/>
        </w:tabs>
        <w:jc w:val="center"/>
        <w:rPr>
          <w:rFonts w:cs="Arial"/>
          <w:b/>
          <w:sz w:val="24"/>
          <w:szCs w:val="24"/>
        </w:rPr>
      </w:pPr>
      <w:r>
        <w:rPr>
          <w:rFonts w:cs="Arial"/>
          <w:b/>
          <w:sz w:val="24"/>
          <w:szCs w:val="24"/>
        </w:rPr>
        <w:t>Vertrag über den Kauf von Hardware</w:t>
      </w:r>
    </w:p>
    <w:p>
      <w:pPr>
        <w:pStyle w:val="Textkrper"/>
        <w:tabs>
          <w:tab w:val="left" w:pos="2628"/>
        </w:tabs>
        <w:rPr>
          <w:rFonts w:cs="Arial"/>
          <w:sz w:val="18"/>
          <w:szCs w:val="18"/>
        </w:rPr>
      </w:pPr>
    </w:p>
    <w:p>
      <w:pPr>
        <w:pStyle w:val="Textkrper"/>
        <w:tabs>
          <w:tab w:val="left" w:pos="2628"/>
        </w:tabs>
        <w:rPr>
          <w:rFonts w:cs="Arial"/>
          <w:b/>
          <w:sz w:val="18"/>
          <w:szCs w:val="18"/>
        </w:rPr>
      </w:pPr>
      <w:r>
        <w:rPr>
          <w:rFonts w:cs="Arial"/>
          <w:b/>
          <w:sz w:val="18"/>
          <w:szCs w:val="18"/>
        </w:rPr>
        <w:t>Inhaltsangabe</w:t>
      </w:r>
    </w:p>
    <w:p>
      <w:pPr>
        <w:pStyle w:val="Abstandklein"/>
        <w:jc w:val="both"/>
        <w:rPr>
          <w:rFonts w:cs="Arial"/>
          <w:sz w:val="18"/>
          <w:szCs w:val="18"/>
        </w:rPr>
      </w:pPr>
    </w:p>
    <w:p>
      <w:pPr>
        <w:pStyle w:val="Verzeichnis1"/>
        <w:rPr>
          <w:rFonts w:asciiTheme="minorHAnsi" w:eastAsiaTheme="minorEastAsia" w:hAnsiTheme="minorHAnsi" w:cstheme="minorBidi"/>
          <w:noProof/>
          <w:sz w:val="22"/>
          <w:szCs w:val="22"/>
        </w:rPr>
      </w:pPr>
      <w:r>
        <w:rPr>
          <w:rFonts w:cs="Arial"/>
          <w:noProof/>
          <w:w w:val="0"/>
          <w:szCs w:val="18"/>
        </w:rPr>
        <w:fldChar w:fldCharType="begin"/>
      </w:r>
      <w:r>
        <w:rPr>
          <w:rFonts w:cs="Arial"/>
          <w:noProof/>
          <w:w w:val="0"/>
          <w:szCs w:val="18"/>
        </w:rPr>
        <w:instrText xml:space="preserve"> TOC \o "1-3" \h \z \u </w:instrText>
      </w:r>
      <w:r>
        <w:rPr>
          <w:rFonts w:cs="Arial"/>
          <w:noProof/>
          <w:w w:val="0"/>
          <w:szCs w:val="18"/>
        </w:rPr>
        <w:fldChar w:fldCharType="separate"/>
      </w:r>
      <w:hyperlink w:anchor="_Toc222150684" w:history="1">
        <w:r>
          <w:rPr>
            <w:rStyle w:val="Hyperlink"/>
            <w:noProof/>
          </w:rPr>
          <w:t>1</w:t>
        </w:r>
        <w:r>
          <w:rPr>
            <w:rFonts w:asciiTheme="minorHAnsi" w:eastAsiaTheme="minorEastAsia" w:hAnsiTheme="minorHAnsi" w:cstheme="minorBidi"/>
            <w:noProof/>
            <w:sz w:val="22"/>
            <w:szCs w:val="22"/>
          </w:rPr>
          <w:tab/>
        </w:r>
        <w:r>
          <w:rPr>
            <w:rStyle w:val="Hyperlink"/>
            <w:noProof/>
          </w:rPr>
          <w:t>Gegenstand, Vergütung und Bestandteile des Vertrages</w:t>
        </w:r>
        <w:r>
          <w:rPr>
            <w:noProof/>
            <w:webHidden/>
          </w:rPr>
          <w:tab/>
        </w:r>
        <w:r>
          <w:rPr>
            <w:noProof/>
            <w:webHidden/>
          </w:rPr>
          <w:fldChar w:fldCharType="begin"/>
        </w:r>
        <w:r>
          <w:rPr>
            <w:noProof/>
            <w:webHidden/>
          </w:rPr>
          <w:instrText xml:space="preserve"> PAGEREF _Toc222150684 \h </w:instrText>
        </w:r>
        <w:r>
          <w:rPr>
            <w:noProof/>
            <w:webHidden/>
          </w:rPr>
        </w:r>
        <w:r>
          <w:rPr>
            <w:noProof/>
            <w:webHidden/>
          </w:rPr>
          <w:fldChar w:fldCharType="separate"/>
        </w:r>
        <w:r>
          <w:rPr>
            <w:noProof/>
            <w:webHidden/>
          </w:rPr>
          <w:t>2</w:t>
        </w:r>
        <w:r>
          <w:rPr>
            <w:noProof/>
            <w:webHidden/>
          </w:rPr>
          <w:fldChar w:fldCharType="end"/>
        </w:r>
      </w:hyperlink>
    </w:p>
    <w:p>
      <w:pPr>
        <w:pStyle w:val="Verzeichnis2"/>
        <w:rPr>
          <w:rFonts w:asciiTheme="minorHAnsi" w:eastAsiaTheme="minorEastAsia" w:hAnsiTheme="minorHAnsi" w:cstheme="minorBidi"/>
          <w:w w:val="100"/>
          <w:sz w:val="22"/>
          <w:szCs w:val="22"/>
        </w:rPr>
      </w:pPr>
      <w:hyperlink w:anchor="_Toc222150685" w:history="1">
        <w:r>
          <w:rPr>
            <w:rStyle w:val="Hyperlink"/>
            <w:snapToGrid w:val="0"/>
          </w:rPr>
          <w:t>1.1</w:t>
        </w:r>
        <w:r>
          <w:rPr>
            <w:rFonts w:asciiTheme="minorHAnsi" w:eastAsiaTheme="minorEastAsia" w:hAnsiTheme="minorHAnsi" w:cstheme="minorBidi"/>
            <w:w w:val="100"/>
            <w:sz w:val="22"/>
            <w:szCs w:val="22"/>
          </w:rPr>
          <w:tab/>
        </w:r>
        <w:r>
          <w:rPr>
            <w:rStyle w:val="Hyperlink"/>
          </w:rPr>
          <w:t>Vertragsgegenstand</w:t>
        </w:r>
        <w:r>
          <w:rPr>
            <w:webHidden/>
          </w:rPr>
          <w:tab/>
        </w:r>
        <w:r>
          <w:rPr>
            <w:webHidden/>
          </w:rPr>
          <w:fldChar w:fldCharType="begin"/>
        </w:r>
        <w:r>
          <w:rPr>
            <w:webHidden/>
          </w:rPr>
          <w:instrText xml:space="preserve"> PAGEREF _Toc222150685 \h </w:instrText>
        </w:r>
        <w:r>
          <w:rPr>
            <w:webHidden/>
          </w:rPr>
        </w:r>
        <w:r>
          <w:rPr>
            <w:webHidden/>
          </w:rPr>
          <w:fldChar w:fldCharType="separate"/>
        </w:r>
        <w:r>
          <w:rPr>
            <w:webHidden/>
          </w:rPr>
          <w:t>2</w:t>
        </w:r>
        <w:r>
          <w:rPr>
            <w:webHidden/>
          </w:rPr>
          <w:fldChar w:fldCharType="end"/>
        </w:r>
      </w:hyperlink>
    </w:p>
    <w:p>
      <w:pPr>
        <w:pStyle w:val="Verzeichnis2"/>
        <w:rPr>
          <w:rFonts w:asciiTheme="minorHAnsi" w:eastAsiaTheme="minorEastAsia" w:hAnsiTheme="minorHAnsi" w:cstheme="minorBidi"/>
          <w:w w:val="100"/>
          <w:sz w:val="22"/>
          <w:szCs w:val="22"/>
        </w:rPr>
      </w:pPr>
      <w:hyperlink w:anchor="_Toc222150686" w:history="1">
        <w:r>
          <w:rPr>
            <w:rStyle w:val="Hyperlink"/>
            <w:snapToGrid w:val="0"/>
          </w:rPr>
          <w:t>1.2</w:t>
        </w:r>
        <w:r>
          <w:rPr>
            <w:rFonts w:asciiTheme="minorHAnsi" w:eastAsiaTheme="minorEastAsia" w:hAnsiTheme="minorHAnsi" w:cstheme="minorBidi"/>
            <w:w w:val="100"/>
            <w:sz w:val="22"/>
            <w:szCs w:val="22"/>
          </w:rPr>
          <w:tab/>
        </w:r>
        <w:r>
          <w:rPr>
            <w:rStyle w:val="Hyperlink"/>
          </w:rPr>
          <w:t>Vertragsbestandteile</w:t>
        </w:r>
        <w:r>
          <w:rPr>
            <w:webHidden/>
          </w:rPr>
          <w:tab/>
        </w:r>
        <w:r>
          <w:rPr>
            <w:webHidden/>
          </w:rPr>
          <w:fldChar w:fldCharType="begin"/>
        </w:r>
        <w:r>
          <w:rPr>
            <w:webHidden/>
          </w:rPr>
          <w:instrText xml:space="preserve"> PAGEREF _Toc222150686 \h </w:instrText>
        </w:r>
        <w:r>
          <w:rPr>
            <w:webHidden/>
          </w:rPr>
        </w:r>
        <w:r>
          <w:rPr>
            <w:webHidden/>
          </w:rPr>
          <w:fldChar w:fldCharType="separate"/>
        </w:r>
        <w:r>
          <w:rPr>
            <w:webHidden/>
          </w:rPr>
          <w:t>2</w:t>
        </w:r>
        <w:r>
          <w:rPr>
            <w:webHidden/>
          </w:rPr>
          <w:fldChar w:fldCharType="end"/>
        </w:r>
      </w:hyperlink>
    </w:p>
    <w:p>
      <w:pPr>
        <w:pStyle w:val="Verzeichnis1"/>
        <w:rPr>
          <w:rFonts w:asciiTheme="minorHAnsi" w:eastAsiaTheme="minorEastAsia" w:hAnsiTheme="minorHAnsi" w:cstheme="minorBidi"/>
          <w:noProof/>
          <w:sz w:val="22"/>
          <w:szCs w:val="22"/>
        </w:rPr>
      </w:pPr>
      <w:hyperlink w:anchor="_Toc222150687" w:history="1">
        <w:r>
          <w:rPr>
            <w:rStyle w:val="Hyperlink"/>
            <w:noProof/>
          </w:rPr>
          <w:t>2</w:t>
        </w:r>
        <w:r>
          <w:rPr>
            <w:rFonts w:asciiTheme="minorHAnsi" w:eastAsiaTheme="minorEastAsia" w:hAnsiTheme="minorHAnsi" w:cstheme="minorBidi"/>
            <w:noProof/>
            <w:sz w:val="22"/>
            <w:szCs w:val="22"/>
          </w:rPr>
          <w:tab/>
        </w:r>
        <w:r>
          <w:rPr>
            <w:rStyle w:val="Hyperlink"/>
            <w:noProof/>
          </w:rPr>
          <w:t>Übersicht über die vereinbarten Leistungen</w:t>
        </w:r>
        <w:r>
          <w:rPr>
            <w:noProof/>
            <w:webHidden/>
          </w:rPr>
          <w:tab/>
        </w:r>
        <w:r>
          <w:rPr>
            <w:noProof/>
            <w:webHidden/>
          </w:rPr>
          <w:fldChar w:fldCharType="begin"/>
        </w:r>
        <w:r>
          <w:rPr>
            <w:noProof/>
            <w:webHidden/>
          </w:rPr>
          <w:instrText xml:space="preserve"> PAGEREF _Toc222150687 \h </w:instrText>
        </w:r>
        <w:r>
          <w:rPr>
            <w:noProof/>
            <w:webHidden/>
          </w:rPr>
        </w:r>
        <w:r>
          <w:rPr>
            <w:noProof/>
            <w:webHidden/>
          </w:rPr>
          <w:fldChar w:fldCharType="separate"/>
        </w:r>
        <w:r>
          <w:rPr>
            <w:noProof/>
            <w:webHidden/>
          </w:rPr>
          <w:t>4</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688" w:history="1">
        <w:r>
          <w:rPr>
            <w:rStyle w:val="Hyperlink"/>
            <w:noProof/>
          </w:rPr>
          <w:t>3</w:t>
        </w:r>
        <w:r>
          <w:rPr>
            <w:rFonts w:asciiTheme="minorHAnsi" w:eastAsiaTheme="minorEastAsia" w:hAnsiTheme="minorHAnsi" w:cstheme="minorBidi"/>
            <w:noProof/>
            <w:sz w:val="22"/>
            <w:szCs w:val="22"/>
          </w:rPr>
          <w:tab/>
        </w:r>
        <w:r>
          <w:rPr>
            <w:rStyle w:val="Hyperlink"/>
            <w:noProof/>
          </w:rPr>
          <w:t>Kauf von Hardware</w:t>
        </w:r>
        <w:r>
          <w:rPr>
            <w:noProof/>
            <w:webHidden/>
          </w:rPr>
          <w:tab/>
        </w:r>
        <w:r>
          <w:rPr>
            <w:noProof/>
            <w:webHidden/>
          </w:rPr>
          <w:fldChar w:fldCharType="begin"/>
        </w:r>
        <w:r>
          <w:rPr>
            <w:noProof/>
            <w:webHidden/>
          </w:rPr>
          <w:instrText xml:space="preserve"> PAGEREF _Toc222150688 \h </w:instrText>
        </w:r>
        <w:r>
          <w:rPr>
            <w:noProof/>
            <w:webHidden/>
          </w:rPr>
        </w:r>
        <w:r>
          <w:rPr>
            <w:noProof/>
            <w:webHidden/>
          </w:rPr>
          <w:fldChar w:fldCharType="separate"/>
        </w:r>
        <w:r>
          <w:rPr>
            <w:noProof/>
            <w:webHidden/>
          </w:rPr>
          <w:t>4</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689" w:history="1">
        <w:r>
          <w:rPr>
            <w:rStyle w:val="Hyperlink"/>
            <w:noProof/>
          </w:rPr>
          <w:t>4</w:t>
        </w:r>
        <w:r>
          <w:rPr>
            <w:rFonts w:asciiTheme="minorHAnsi" w:eastAsiaTheme="minorEastAsia" w:hAnsiTheme="minorHAnsi" w:cstheme="minorBidi"/>
            <w:noProof/>
            <w:sz w:val="22"/>
            <w:szCs w:val="22"/>
          </w:rPr>
          <w:tab/>
        </w:r>
        <w:r>
          <w:rPr>
            <w:rStyle w:val="Hyperlink"/>
            <w:noProof/>
          </w:rPr>
          <w:t>Lieferung</w:t>
        </w:r>
        <w:r>
          <w:rPr>
            <w:noProof/>
            <w:webHidden/>
          </w:rPr>
          <w:tab/>
        </w:r>
        <w:r>
          <w:rPr>
            <w:noProof/>
            <w:webHidden/>
          </w:rPr>
          <w:fldChar w:fldCharType="begin"/>
        </w:r>
        <w:r>
          <w:rPr>
            <w:noProof/>
            <w:webHidden/>
          </w:rPr>
          <w:instrText xml:space="preserve"> PAGEREF _Toc222150689 \h </w:instrText>
        </w:r>
        <w:r>
          <w:rPr>
            <w:noProof/>
            <w:webHidden/>
          </w:rPr>
        </w:r>
        <w:r>
          <w:rPr>
            <w:noProof/>
            <w:webHidden/>
          </w:rPr>
          <w:fldChar w:fldCharType="separate"/>
        </w:r>
        <w:r>
          <w:rPr>
            <w:noProof/>
            <w:webHidden/>
          </w:rPr>
          <w:t>5</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690" w:history="1">
        <w:r>
          <w:rPr>
            <w:rStyle w:val="Hyperlink"/>
            <w:noProof/>
          </w:rPr>
          <w:t>5</w:t>
        </w:r>
        <w:r>
          <w:rPr>
            <w:rFonts w:asciiTheme="minorHAnsi" w:eastAsiaTheme="minorEastAsia" w:hAnsiTheme="minorHAnsi" w:cstheme="minorBidi"/>
            <w:noProof/>
            <w:sz w:val="22"/>
            <w:szCs w:val="22"/>
          </w:rPr>
          <w:tab/>
        </w:r>
        <w:r>
          <w:rPr>
            <w:rStyle w:val="Hyperlink"/>
            <w:noProof/>
          </w:rPr>
          <w:t>Instandhaltung</w:t>
        </w:r>
        <w:r>
          <w:rPr>
            <w:noProof/>
            <w:webHidden/>
          </w:rPr>
          <w:tab/>
        </w:r>
        <w:r>
          <w:rPr>
            <w:noProof/>
            <w:webHidden/>
          </w:rPr>
          <w:fldChar w:fldCharType="begin"/>
        </w:r>
        <w:r>
          <w:rPr>
            <w:noProof/>
            <w:webHidden/>
          </w:rPr>
          <w:instrText xml:space="preserve"> PAGEREF _Toc222150690 \h </w:instrText>
        </w:r>
        <w:r>
          <w:rPr>
            <w:noProof/>
            <w:webHidden/>
          </w:rPr>
        </w:r>
        <w:r>
          <w:rPr>
            <w:noProof/>
            <w:webHidden/>
          </w:rPr>
          <w:fldChar w:fldCharType="separate"/>
        </w:r>
        <w:r>
          <w:rPr>
            <w:noProof/>
            <w:webHidden/>
          </w:rPr>
          <w:t>5</w:t>
        </w:r>
        <w:r>
          <w:rPr>
            <w:noProof/>
            <w:webHidden/>
          </w:rPr>
          <w:fldChar w:fldCharType="end"/>
        </w:r>
      </w:hyperlink>
    </w:p>
    <w:p>
      <w:pPr>
        <w:pStyle w:val="Verzeichnis2"/>
        <w:rPr>
          <w:rFonts w:asciiTheme="minorHAnsi" w:eastAsiaTheme="minorEastAsia" w:hAnsiTheme="minorHAnsi" w:cstheme="minorBidi"/>
          <w:w w:val="100"/>
          <w:sz w:val="22"/>
          <w:szCs w:val="22"/>
        </w:rPr>
      </w:pPr>
      <w:hyperlink w:anchor="_Toc222150691" w:history="1">
        <w:r>
          <w:rPr>
            <w:rStyle w:val="Hyperlink"/>
            <w:snapToGrid w:val="0"/>
          </w:rPr>
          <w:t>5.1</w:t>
        </w:r>
        <w:r>
          <w:rPr>
            <w:rFonts w:asciiTheme="minorHAnsi" w:eastAsiaTheme="minorEastAsia" w:hAnsiTheme="minorHAnsi" w:cstheme="minorBidi"/>
            <w:w w:val="100"/>
            <w:sz w:val="22"/>
            <w:szCs w:val="22"/>
          </w:rPr>
          <w:tab/>
        </w:r>
        <w:r>
          <w:rPr>
            <w:rStyle w:val="Hyperlink"/>
          </w:rPr>
          <w:t>Art und Umfang der Instandhaltungsleistungen</w:t>
        </w:r>
        <w:r>
          <w:rPr>
            <w:webHidden/>
          </w:rPr>
          <w:tab/>
        </w:r>
        <w:r>
          <w:rPr>
            <w:webHidden/>
          </w:rPr>
          <w:fldChar w:fldCharType="begin"/>
        </w:r>
        <w:r>
          <w:rPr>
            <w:webHidden/>
          </w:rPr>
          <w:instrText xml:space="preserve"> PAGEREF _Toc222150691 \h </w:instrText>
        </w:r>
        <w:r>
          <w:rPr>
            <w:webHidden/>
          </w:rPr>
        </w:r>
        <w:r>
          <w:rPr>
            <w:webHidden/>
          </w:rPr>
          <w:fldChar w:fldCharType="separate"/>
        </w:r>
        <w:r>
          <w:rPr>
            <w:webHidden/>
          </w:rPr>
          <w:t>5</w:t>
        </w:r>
        <w:r>
          <w:rPr>
            <w:webHidden/>
          </w:rPr>
          <w:fldChar w:fldCharType="end"/>
        </w:r>
      </w:hyperlink>
    </w:p>
    <w:p>
      <w:pPr>
        <w:pStyle w:val="Verzeichnis3"/>
        <w:rPr>
          <w:rFonts w:asciiTheme="minorHAnsi" w:eastAsiaTheme="minorEastAsia" w:hAnsiTheme="minorHAnsi" w:cstheme="minorBidi"/>
          <w:noProof/>
          <w:sz w:val="22"/>
          <w:szCs w:val="22"/>
        </w:rPr>
      </w:pPr>
      <w:hyperlink w:anchor="_Toc222150692" w:history="1">
        <w:r>
          <w:rPr>
            <w:rStyle w:val="Hyperlink"/>
            <w:noProof/>
          </w:rPr>
          <w:t>5.1.1</w:t>
        </w:r>
        <w:r>
          <w:rPr>
            <w:rFonts w:asciiTheme="minorHAnsi" w:eastAsiaTheme="minorEastAsia" w:hAnsiTheme="minorHAnsi" w:cstheme="minorBidi"/>
            <w:noProof/>
            <w:sz w:val="22"/>
            <w:szCs w:val="22"/>
          </w:rPr>
          <w:tab/>
        </w:r>
        <w:r>
          <w:rPr>
            <w:rStyle w:val="Hyperlink"/>
            <w:noProof/>
          </w:rPr>
          <w:t>Wiederherstellung der Betriebsbereitschaft (Störungsbeseitigung)</w:t>
        </w:r>
        <w:r>
          <w:rPr>
            <w:noProof/>
            <w:webHidden/>
          </w:rPr>
          <w:tab/>
        </w:r>
        <w:r>
          <w:rPr>
            <w:noProof/>
            <w:webHidden/>
          </w:rPr>
          <w:fldChar w:fldCharType="begin"/>
        </w:r>
        <w:r>
          <w:rPr>
            <w:noProof/>
            <w:webHidden/>
          </w:rPr>
          <w:instrText xml:space="preserve"> PAGEREF _Toc222150692 \h </w:instrText>
        </w:r>
        <w:r>
          <w:rPr>
            <w:noProof/>
            <w:webHidden/>
          </w:rPr>
        </w:r>
        <w:r>
          <w:rPr>
            <w:noProof/>
            <w:webHidden/>
          </w:rPr>
          <w:fldChar w:fldCharType="separate"/>
        </w:r>
        <w:r>
          <w:rPr>
            <w:noProof/>
            <w:webHidden/>
          </w:rPr>
          <w:t>5</w:t>
        </w:r>
        <w:r>
          <w:rPr>
            <w:noProof/>
            <w:webHidden/>
          </w:rPr>
          <w:fldChar w:fldCharType="end"/>
        </w:r>
      </w:hyperlink>
    </w:p>
    <w:p>
      <w:pPr>
        <w:pStyle w:val="Verzeichnis3"/>
        <w:rPr>
          <w:rFonts w:asciiTheme="minorHAnsi" w:eastAsiaTheme="minorEastAsia" w:hAnsiTheme="minorHAnsi" w:cstheme="minorBidi"/>
          <w:noProof/>
          <w:sz w:val="22"/>
          <w:szCs w:val="22"/>
        </w:rPr>
      </w:pPr>
      <w:hyperlink w:anchor="_Toc222150693" w:history="1">
        <w:r>
          <w:rPr>
            <w:rStyle w:val="Hyperlink"/>
            <w:noProof/>
          </w:rPr>
          <w:t>5.1.2</w:t>
        </w:r>
        <w:r>
          <w:rPr>
            <w:rFonts w:asciiTheme="minorHAnsi" w:eastAsiaTheme="minorEastAsia" w:hAnsiTheme="minorHAnsi" w:cstheme="minorBidi"/>
            <w:noProof/>
            <w:sz w:val="22"/>
            <w:szCs w:val="22"/>
          </w:rPr>
          <w:tab/>
        </w:r>
        <w:r>
          <w:rPr>
            <w:rStyle w:val="Hyperlink"/>
            <w:noProof/>
          </w:rPr>
          <w:t>Sonstige Instandhaltungsleistungen</w:t>
        </w:r>
        <w:r>
          <w:rPr>
            <w:noProof/>
            <w:webHidden/>
          </w:rPr>
          <w:tab/>
        </w:r>
        <w:r>
          <w:rPr>
            <w:noProof/>
            <w:webHidden/>
          </w:rPr>
          <w:fldChar w:fldCharType="begin"/>
        </w:r>
        <w:r>
          <w:rPr>
            <w:noProof/>
            <w:webHidden/>
          </w:rPr>
          <w:instrText xml:space="preserve"> PAGEREF _Toc222150693 \h </w:instrText>
        </w:r>
        <w:r>
          <w:rPr>
            <w:noProof/>
            <w:webHidden/>
          </w:rPr>
        </w:r>
        <w:r>
          <w:rPr>
            <w:noProof/>
            <w:webHidden/>
          </w:rPr>
          <w:fldChar w:fldCharType="separate"/>
        </w:r>
        <w:r>
          <w:rPr>
            <w:noProof/>
            <w:webHidden/>
          </w:rPr>
          <w:t>6</w:t>
        </w:r>
        <w:r>
          <w:rPr>
            <w:noProof/>
            <w:webHidden/>
          </w:rPr>
          <w:fldChar w:fldCharType="end"/>
        </w:r>
      </w:hyperlink>
    </w:p>
    <w:p>
      <w:pPr>
        <w:pStyle w:val="Verzeichnis2"/>
        <w:rPr>
          <w:rFonts w:asciiTheme="minorHAnsi" w:eastAsiaTheme="minorEastAsia" w:hAnsiTheme="minorHAnsi" w:cstheme="minorBidi"/>
          <w:w w:val="100"/>
          <w:sz w:val="22"/>
          <w:szCs w:val="22"/>
        </w:rPr>
      </w:pPr>
      <w:hyperlink w:anchor="_Toc222150694" w:history="1">
        <w:r>
          <w:rPr>
            <w:rStyle w:val="Hyperlink"/>
            <w:snapToGrid w:val="0"/>
          </w:rPr>
          <w:t>5.2</w:t>
        </w:r>
        <w:r>
          <w:rPr>
            <w:rFonts w:asciiTheme="minorHAnsi" w:eastAsiaTheme="minorEastAsia" w:hAnsiTheme="minorHAnsi" w:cstheme="minorBidi"/>
            <w:w w:val="100"/>
            <w:sz w:val="22"/>
            <w:szCs w:val="22"/>
          </w:rPr>
          <w:tab/>
        </w:r>
        <w:r>
          <w:rPr>
            <w:rStyle w:val="Hyperlink"/>
          </w:rPr>
          <w:t>Beginn / Dauer</w:t>
        </w:r>
        <w:r>
          <w:rPr>
            <w:webHidden/>
          </w:rPr>
          <w:tab/>
        </w:r>
        <w:r>
          <w:rPr>
            <w:webHidden/>
          </w:rPr>
          <w:fldChar w:fldCharType="begin"/>
        </w:r>
        <w:r>
          <w:rPr>
            <w:webHidden/>
          </w:rPr>
          <w:instrText xml:space="preserve"> PAGEREF _Toc222150694 \h </w:instrText>
        </w:r>
        <w:r>
          <w:rPr>
            <w:webHidden/>
          </w:rPr>
        </w:r>
        <w:r>
          <w:rPr>
            <w:webHidden/>
          </w:rPr>
          <w:fldChar w:fldCharType="separate"/>
        </w:r>
        <w:r>
          <w:rPr>
            <w:webHidden/>
          </w:rPr>
          <w:t>6</w:t>
        </w:r>
        <w:r>
          <w:rPr>
            <w:webHidden/>
          </w:rPr>
          <w:fldChar w:fldCharType="end"/>
        </w:r>
      </w:hyperlink>
    </w:p>
    <w:p>
      <w:pPr>
        <w:pStyle w:val="Verzeichnis2"/>
        <w:rPr>
          <w:rFonts w:asciiTheme="minorHAnsi" w:eastAsiaTheme="minorEastAsia" w:hAnsiTheme="minorHAnsi" w:cstheme="minorBidi"/>
          <w:w w:val="100"/>
          <w:sz w:val="22"/>
          <w:szCs w:val="22"/>
        </w:rPr>
      </w:pPr>
      <w:hyperlink w:anchor="_Toc222150695" w:history="1">
        <w:r>
          <w:rPr>
            <w:rStyle w:val="Hyperlink"/>
            <w:snapToGrid w:val="0"/>
          </w:rPr>
          <w:t>5.3</w:t>
        </w:r>
        <w:r>
          <w:rPr>
            <w:rFonts w:asciiTheme="minorHAnsi" w:eastAsiaTheme="minorEastAsia" w:hAnsiTheme="minorHAnsi" w:cstheme="minorBidi"/>
            <w:w w:val="100"/>
            <w:sz w:val="22"/>
            <w:szCs w:val="22"/>
          </w:rPr>
          <w:tab/>
        </w:r>
        <w:r>
          <w:rPr>
            <w:rStyle w:val="Hyperlink"/>
          </w:rPr>
          <w:t>Kündigung von Instandhaltungsleistungen</w:t>
        </w:r>
        <w:r>
          <w:rPr>
            <w:webHidden/>
          </w:rPr>
          <w:tab/>
        </w:r>
        <w:r>
          <w:rPr>
            <w:webHidden/>
          </w:rPr>
          <w:fldChar w:fldCharType="begin"/>
        </w:r>
        <w:r>
          <w:rPr>
            <w:webHidden/>
          </w:rPr>
          <w:instrText xml:space="preserve"> PAGEREF _Toc222150695 \h </w:instrText>
        </w:r>
        <w:r>
          <w:rPr>
            <w:webHidden/>
          </w:rPr>
        </w:r>
        <w:r>
          <w:rPr>
            <w:webHidden/>
          </w:rPr>
          <w:fldChar w:fldCharType="separate"/>
        </w:r>
        <w:r>
          <w:rPr>
            <w:webHidden/>
          </w:rPr>
          <w:t>6</w:t>
        </w:r>
        <w:r>
          <w:rPr>
            <w:webHidden/>
          </w:rPr>
          <w:fldChar w:fldCharType="end"/>
        </w:r>
      </w:hyperlink>
    </w:p>
    <w:p>
      <w:pPr>
        <w:pStyle w:val="Verzeichnis2"/>
        <w:rPr>
          <w:rFonts w:asciiTheme="minorHAnsi" w:eastAsiaTheme="minorEastAsia" w:hAnsiTheme="minorHAnsi" w:cstheme="minorBidi"/>
          <w:w w:val="100"/>
          <w:sz w:val="22"/>
          <w:szCs w:val="22"/>
        </w:rPr>
      </w:pPr>
      <w:hyperlink w:anchor="_Toc222150696" w:history="1">
        <w:r>
          <w:rPr>
            <w:rStyle w:val="Hyperlink"/>
            <w:snapToGrid w:val="0"/>
          </w:rPr>
          <w:t>5.4</w:t>
        </w:r>
        <w:r>
          <w:rPr>
            <w:rFonts w:asciiTheme="minorHAnsi" w:eastAsiaTheme="minorEastAsia" w:hAnsiTheme="minorHAnsi" w:cstheme="minorBidi"/>
            <w:w w:val="100"/>
            <w:sz w:val="22"/>
            <w:szCs w:val="22"/>
          </w:rPr>
          <w:tab/>
        </w:r>
        <w:r>
          <w:rPr>
            <w:rStyle w:val="Hyperlink"/>
          </w:rPr>
          <w:t>Vergütung</w:t>
        </w:r>
        <w:r>
          <w:rPr>
            <w:webHidden/>
          </w:rPr>
          <w:tab/>
        </w:r>
        <w:r>
          <w:rPr>
            <w:webHidden/>
          </w:rPr>
          <w:fldChar w:fldCharType="begin"/>
        </w:r>
        <w:r>
          <w:rPr>
            <w:webHidden/>
          </w:rPr>
          <w:instrText xml:space="preserve"> PAGEREF _Toc222150696 \h </w:instrText>
        </w:r>
        <w:r>
          <w:rPr>
            <w:webHidden/>
          </w:rPr>
        </w:r>
        <w:r>
          <w:rPr>
            <w:webHidden/>
          </w:rPr>
          <w:fldChar w:fldCharType="separate"/>
        </w:r>
        <w:r>
          <w:rPr>
            <w:webHidden/>
          </w:rPr>
          <w:t>6</w:t>
        </w:r>
        <w:r>
          <w:rPr>
            <w:webHidden/>
          </w:rPr>
          <w:fldChar w:fldCharType="end"/>
        </w:r>
      </w:hyperlink>
    </w:p>
    <w:p>
      <w:pPr>
        <w:pStyle w:val="Verzeichnis2"/>
        <w:rPr>
          <w:rFonts w:asciiTheme="minorHAnsi" w:eastAsiaTheme="minorEastAsia" w:hAnsiTheme="minorHAnsi" w:cstheme="minorBidi"/>
          <w:w w:val="100"/>
          <w:sz w:val="22"/>
          <w:szCs w:val="22"/>
        </w:rPr>
      </w:pPr>
      <w:hyperlink w:anchor="_Toc222150697" w:history="1">
        <w:r>
          <w:rPr>
            <w:rStyle w:val="Hyperlink"/>
            <w:snapToGrid w:val="0"/>
          </w:rPr>
          <w:t>5.5</w:t>
        </w:r>
        <w:r>
          <w:rPr>
            <w:rFonts w:asciiTheme="minorHAnsi" w:eastAsiaTheme="minorEastAsia" w:hAnsiTheme="minorHAnsi" w:cstheme="minorBidi"/>
            <w:w w:val="100"/>
            <w:sz w:val="22"/>
            <w:szCs w:val="22"/>
          </w:rPr>
          <w:tab/>
        </w:r>
        <w:r>
          <w:rPr>
            <w:rStyle w:val="Hyperlink"/>
          </w:rPr>
          <w:t>Preisanpassung</w:t>
        </w:r>
        <w:r>
          <w:rPr>
            <w:webHidden/>
          </w:rPr>
          <w:tab/>
        </w:r>
        <w:r>
          <w:rPr>
            <w:webHidden/>
          </w:rPr>
          <w:fldChar w:fldCharType="begin"/>
        </w:r>
        <w:r>
          <w:rPr>
            <w:webHidden/>
          </w:rPr>
          <w:instrText xml:space="preserve"> PAGEREF _Toc222150697 \h </w:instrText>
        </w:r>
        <w:r>
          <w:rPr>
            <w:webHidden/>
          </w:rPr>
        </w:r>
        <w:r>
          <w:rPr>
            <w:webHidden/>
          </w:rPr>
          <w:fldChar w:fldCharType="separate"/>
        </w:r>
        <w:r>
          <w:rPr>
            <w:webHidden/>
          </w:rPr>
          <w:t>7</w:t>
        </w:r>
        <w:r>
          <w:rPr>
            <w:webHidden/>
          </w:rPr>
          <w:fldChar w:fldCharType="end"/>
        </w:r>
      </w:hyperlink>
    </w:p>
    <w:p>
      <w:pPr>
        <w:pStyle w:val="Verzeichnis2"/>
        <w:rPr>
          <w:rFonts w:asciiTheme="minorHAnsi" w:eastAsiaTheme="minorEastAsia" w:hAnsiTheme="minorHAnsi" w:cstheme="minorBidi"/>
          <w:w w:val="100"/>
          <w:sz w:val="22"/>
          <w:szCs w:val="22"/>
        </w:rPr>
      </w:pPr>
      <w:hyperlink w:anchor="_Toc222150698" w:history="1">
        <w:r>
          <w:rPr>
            <w:rStyle w:val="Hyperlink"/>
            <w:snapToGrid w:val="0"/>
          </w:rPr>
          <w:t>5.6</w:t>
        </w:r>
        <w:r>
          <w:rPr>
            <w:rFonts w:asciiTheme="minorHAnsi" w:eastAsiaTheme="minorEastAsia" w:hAnsiTheme="minorHAnsi" w:cstheme="minorBidi"/>
            <w:w w:val="100"/>
            <w:sz w:val="22"/>
            <w:szCs w:val="22"/>
          </w:rPr>
          <w:tab/>
        </w:r>
        <w:r>
          <w:rPr>
            <w:rStyle w:val="Hyperlink"/>
          </w:rPr>
          <w:t>Dokumentation</w:t>
        </w:r>
        <w:r>
          <w:rPr>
            <w:webHidden/>
          </w:rPr>
          <w:tab/>
        </w:r>
        <w:r>
          <w:rPr>
            <w:webHidden/>
          </w:rPr>
          <w:fldChar w:fldCharType="begin"/>
        </w:r>
        <w:r>
          <w:rPr>
            <w:webHidden/>
          </w:rPr>
          <w:instrText xml:space="preserve"> PAGEREF _Toc222150698 \h </w:instrText>
        </w:r>
        <w:r>
          <w:rPr>
            <w:webHidden/>
          </w:rPr>
        </w:r>
        <w:r>
          <w:rPr>
            <w:webHidden/>
          </w:rPr>
          <w:fldChar w:fldCharType="separate"/>
        </w:r>
        <w:r>
          <w:rPr>
            <w:webHidden/>
          </w:rPr>
          <w:t>7</w:t>
        </w:r>
        <w:r>
          <w:rPr>
            <w:webHidden/>
          </w:rPr>
          <w:fldChar w:fldCharType="end"/>
        </w:r>
      </w:hyperlink>
    </w:p>
    <w:p>
      <w:pPr>
        <w:pStyle w:val="Verzeichnis1"/>
        <w:rPr>
          <w:rFonts w:asciiTheme="minorHAnsi" w:eastAsiaTheme="minorEastAsia" w:hAnsiTheme="minorHAnsi" w:cstheme="minorBidi"/>
          <w:noProof/>
          <w:sz w:val="22"/>
          <w:szCs w:val="22"/>
        </w:rPr>
      </w:pPr>
      <w:hyperlink w:anchor="_Toc222150699" w:history="1">
        <w:r>
          <w:rPr>
            <w:rStyle w:val="Hyperlink"/>
            <w:noProof/>
          </w:rPr>
          <w:t>6</w:t>
        </w:r>
        <w:r>
          <w:rPr>
            <w:rFonts w:asciiTheme="minorHAnsi" w:eastAsiaTheme="minorEastAsia" w:hAnsiTheme="minorHAnsi" w:cstheme="minorBidi"/>
            <w:noProof/>
            <w:sz w:val="22"/>
            <w:szCs w:val="22"/>
          </w:rPr>
          <w:tab/>
        </w:r>
        <w:r>
          <w:rPr>
            <w:rStyle w:val="Hyperlink"/>
            <w:noProof/>
          </w:rPr>
          <w:t>Servicezeiten</w:t>
        </w:r>
        <w:r>
          <w:rPr>
            <w:noProof/>
            <w:webHidden/>
          </w:rPr>
          <w:tab/>
        </w:r>
        <w:r>
          <w:rPr>
            <w:noProof/>
            <w:webHidden/>
          </w:rPr>
          <w:fldChar w:fldCharType="begin"/>
        </w:r>
        <w:r>
          <w:rPr>
            <w:noProof/>
            <w:webHidden/>
          </w:rPr>
          <w:instrText xml:space="preserve"> PAGEREF _Toc222150699 \h </w:instrText>
        </w:r>
        <w:r>
          <w:rPr>
            <w:noProof/>
            <w:webHidden/>
          </w:rPr>
        </w:r>
        <w:r>
          <w:rPr>
            <w:noProof/>
            <w:webHidden/>
          </w:rPr>
          <w:fldChar w:fldCharType="separate"/>
        </w:r>
        <w:r>
          <w:rPr>
            <w:noProof/>
            <w:webHidden/>
          </w:rPr>
          <w:t>7</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00" w:history="1">
        <w:r>
          <w:rPr>
            <w:rStyle w:val="Hyperlink"/>
            <w:noProof/>
          </w:rPr>
          <w:t>7</w:t>
        </w:r>
        <w:r>
          <w:rPr>
            <w:rFonts w:asciiTheme="minorHAnsi" w:eastAsiaTheme="minorEastAsia" w:hAnsiTheme="minorHAnsi" w:cstheme="minorBidi"/>
            <w:noProof/>
            <w:sz w:val="22"/>
            <w:szCs w:val="22"/>
          </w:rPr>
          <w:tab/>
        </w:r>
        <w:r>
          <w:rPr>
            <w:rStyle w:val="Hyperlink"/>
            <w:noProof/>
          </w:rPr>
          <w:t>Fälligkeit und Zahlung</w:t>
        </w:r>
        <w:r>
          <w:rPr>
            <w:noProof/>
            <w:webHidden/>
          </w:rPr>
          <w:tab/>
        </w:r>
        <w:r>
          <w:rPr>
            <w:noProof/>
            <w:webHidden/>
          </w:rPr>
          <w:fldChar w:fldCharType="begin"/>
        </w:r>
        <w:r>
          <w:rPr>
            <w:noProof/>
            <w:webHidden/>
          </w:rPr>
          <w:instrText xml:space="preserve"> PAGEREF _Toc222150700 \h </w:instrText>
        </w:r>
        <w:r>
          <w:rPr>
            <w:noProof/>
            <w:webHidden/>
          </w:rPr>
        </w:r>
        <w:r>
          <w:rPr>
            <w:noProof/>
            <w:webHidden/>
          </w:rPr>
          <w:fldChar w:fldCharType="separate"/>
        </w:r>
        <w:r>
          <w:rPr>
            <w:noProof/>
            <w:webHidden/>
          </w:rPr>
          <w:t>7</w:t>
        </w:r>
        <w:r>
          <w:rPr>
            <w:noProof/>
            <w:webHidden/>
          </w:rPr>
          <w:fldChar w:fldCharType="end"/>
        </w:r>
      </w:hyperlink>
    </w:p>
    <w:p>
      <w:pPr>
        <w:pStyle w:val="Verzeichnis2"/>
        <w:rPr>
          <w:rFonts w:asciiTheme="minorHAnsi" w:eastAsiaTheme="minorEastAsia" w:hAnsiTheme="minorHAnsi" w:cstheme="minorBidi"/>
          <w:w w:val="100"/>
          <w:sz w:val="22"/>
          <w:szCs w:val="22"/>
        </w:rPr>
      </w:pPr>
      <w:hyperlink w:anchor="_Toc222150701" w:history="1">
        <w:r>
          <w:rPr>
            <w:rStyle w:val="Hyperlink"/>
            <w:snapToGrid w:val="0"/>
          </w:rPr>
          <w:t>7.1</w:t>
        </w:r>
        <w:r>
          <w:rPr>
            <w:rFonts w:asciiTheme="minorHAnsi" w:eastAsiaTheme="minorEastAsia" w:hAnsiTheme="minorHAnsi" w:cstheme="minorBidi"/>
            <w:w w:val="100"/>
            <w:sz w:val="22"/>
            <w:szCs w:val="22"/>
          </w:rPr>
          <w:tab/>
        </w:r>
        <w:r>
          <w:rPr>
            <w:rStyle w:val="Hyperlink"/>
          </w:rPr>
          <w:t>Fälligkeit und Zahlung der Vergütung für den Kauf der Hardware</w:t>
        </w:r>
        <w:r>
          <w:rPr>
            <w:webHidden/>
          </w:rPr>
          <w:tab/>
        </w:r>
        <w:r>
          <w:rPr>
            <w:webHidden/>
          </w:rPr>
          <w:fldChar w:fldCharType="begin"/>
        </w:r>
        <w:r>
          <w:rPr>
            <w:webHidden/>
          </w:rPr>
          <w:instrText xml:space="preserve"> PAGEREF _Toc222150701 \h </w:instrText>
        </w:r>
        <w:r>
          <w:rPr>
            <w:webHidden/>
          </w:rPr>
        </w:r>
        <w:r>
          <w:rPr>
            <w:webHidden/>
          </w:rPr>
          <w:fldChar w:fldCharType="separate"/>
        </w:r>
        <w:r>
          <w:rPr>
            <w:webHidden/>
          </w:rPr>
          <w:t>7</w:t>
        </w:r>
        <w:r>
          <w:rPr>
            <w:webHidden/>
          </w:rPr>
          <w:fldChar w:fldCharType="end"/>
        </w:r>
      </w:hyperlink>
    </w:p>
    <w:p>
      <w:pPr>
        <w:pStyle w:val="Verzeichnis2"/>
        <w:rPr>
          <w:rFonts w:asciiTheme="minorHAnsi" w:eastAsiaTheme="minorEastAsia" w:hAnsiTheme="minorHAnsi" w:cstheme="minorBidi"/>
          <w:w w:val="100"/>
          <w:sz w:val="22"/>
          <w:szCs w:val="22"/>
        </w:rPr>
      </w:pPr>
      <w:hyperlink w:anchor="_Toc222150702" w:history="1">
        <w:r>
          <w:rPr>
            <w:rStyle w:val="Hyperlink"/>
            <w:snapToGrid w:val="0"/>
          </w:rPr>
          <w:t>7.2</w:t>
        </w:r>
        <w:r>
          <w:rPr>
            <w:rFonts w:asciiTheme="minorHAnsi" w:eastAsiaTheme="minorEastAsia" w:hAnsiTheme="minorHAnsi" w:cstheme="minorBidi"/>
            <w:w w:val="100"/>
            <w:sz w:val="22"/>
            <w:szCs w:val="22"/>
          </w:rPr>
          <w:tab/>
        </w:r>
        <w:r>
          <w:rPr>
            <w:rStyle w:val="Hyperlink"/>
          </w:rPr>
          <w:t>Fälligkeit und Zahlung der Instandhaltungspauschale</w:t>
        </w:r>
        <w:r>
          <w:rPr>
            <w:webHidden/>
          </w:rPr>
          <w:tab/>
        </w:r>
        <w:r>
          <w:rPr>
            <w:webHidden/>
          </w:rPr>
          <w:fldChar w:fldCharType="begin"/>
        </w:r>
        <w:r>
          <w:rPr>
            <w:webHidden/>
          </w:rPr>
          <w:instrText xml:space="preserve"> PAGEREF _Toc222150702 \h </w:instrText>
        </w:r>
        <w:r>
          <w:rPr>
            <w:webHidden/>
          </w:rPr>
        </w:r>
        <w:r>
          <w:rPr>
            <w:webHidden/>
          </w:rPr>
          <w:fldChar w:fldCharType="separate"/>
        </w:r>
        <w:r>
          <w:rPr>
            <w:webHidden/>
          </w:rPr>
          <w:t>7</w:t>
        </w:r>
        <w:r>
          <w:rPr>
            <w:webHidden/>
          </w:rPr>
          <w:fldChar w:fldCharType="end"/>
        </w:r>
      </w:hyperlink>
    </w:p>
    <w:p>
      <w:pPr>
        <w:pStyle w:val="Verzeichnis1"/>
        <w:rPr>
          <w:rFonts w:asciiTheme="minorHAnsi" w:eastAsiaTheme="minorEastAsia" w:hAnsiTheme="minorHAnsi" w:cstheme="minorBidi"/>
          <w:noProof/>
          <w:sz w:val="22"/>
          <w:szCs w:val="22"/>
        </w:rPr>
      </w:pPr>
      <w:hyperlink w:anchor="_Toc222150703" w:history="1">
        <w:r>
          <w:rPr>
            <w:rStyle w:val="Hyperlink"/>
            <w:noProof/>
          </w:rPr>
          <w:t>8</w:t>
        </w:r>
        <w:r>
          <w:rPr>
            <w:rFonts w:asciiTheme="minorHAnsi" w:eastAsiaTheme="minorEastAsia" w:hAnsiTheme="minorHAnsi" w:cstheme="minorBidi"/>
            <w:noProof/>
            <w:sz w:val="22"/>
            <w:szCs w:val="22"/>
          </w:rPr>
          <w:tab/>
        </w:r>
        <w:r>
          <w:rPr>
            <w:rStyle w:val="Hyperlink"/>
            <w:noProof/>
          </w:rPr>
          <w:t>Rechnungsadresse</w:t>
        </w:r>
        <w:r>
          <w:rPr>
            <w:noProof/>
            <w:webHidden/>
          </w:rPr>
          <w:tab/>
        </w:r>
        <w:r>
          <w:rPr>
            <w:noProof/>
            <w:webHidden/>
          </w:rPr>
          <w:fldChar w:fldCharType="begin"/>
        </w:r>
        <w:r>
          <w:rPr>
            <w:noProof/>
            <w:webHidden/>
          </w:rPr>
          <w:instrText xml:space="preserve"> PAGEREF _Toc222150703 \h </w:instrText>
        </w:r>
        <w:r>
          <w:rPr>
            <w:noProof/>
            <w:webHidden/>
          </w:rPr>
        </w:r>
        <w:r>
          <w:rPr>
            <w:noProof/>
            <w:webHidden/>
          </w:rPr>
          <w:fldChar w:fldCharType="separate"/>
        </w:r>
        <w:r>
          <w:rPr>
            <w:noProof/>
            <w:webHidden/>
          </w:rPr>
          <w:t>8</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04" w:history="1">
        <w:r>
          <w:rPr>
            <w:rStyle w:val="Hyperlink"/>
            <w:noProof/>
          </w:rPr>
          <w:t>9</w:t>
        </w:r>
        <w:r>
          <w:rPr>
            <w:rFonts w:asciiTheme="minorHAnsi" w:eastAsiaTheme="minorEastAsia" w:hAnsiTheme="minorHAnsi" w:cstheme="minorBidi"/>
            <w:noProof/>
            <w:sz w:val="22"/>
            <w:szCs w:val="22"/>
          </w:rPr>
          <w:tab/>
        </w:r>
        <w:r>
          <w:rPr>
            <w:rStyle w:val="Hyperlink"/>
            <w:noProof/>
          </w:rPr>
          <w:t>Ansprechpartner</w:t>
        </w:r>
        <w:r>
          <w:rPr>
            <w:noProof/>
            <w:webHidden/>
          </w:rPr>
          <w:tab/>
        </w:r>
        <w:r>
          <w:rPr>
            <w:noProof/>
            <w:webHidden/>
          </w:rPr>
          <w:fldChar w:fldCharType="begin"/>
        </w:r>
        <w:r>
          <w:rPr>
            <w:noProof/>
            <w:webHidden/>
          </w:rPr>
          <w:instrText xml:space="preserve"> PAGEREF _Toc222150704 \h </w:instrText>
        </w:r>
        <w:r>
          <w:rPr>
            <w:noProof/>
            <w:webHidden/>
          </w:rPr>
        </w:r>
        <w:r>
          <w:rPr>
            <w:noProof/>
            <w:webHidden/>
          </w:rPr>
          <w:fldChar w:fldCharType="separate"/>
        </w:r>
        <w:r>
          <w:rPr>
            <w:noProof/>
            <w:webHidden/>
          </w:rPr>
          <w:t>8</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05" w:history="1">
        <w:r>
          <w:rPr>
            <w:rStyle w:val="Hyperlink"/>
            <w:noProof/>
          </w:rPr>
          <w:t>10</w:t>
        </w:r>
        <w:r>
          <w:rPr>
            <w:rFonts w:asciiTheme="minorHAnsi" w:eastAsiaTheme="minorEastAsia" w:hAnsiTheme="minorHAnsi" w:cstheme="minorBidi"/>
            <w:noProof/>
            <w:sz w:val="22"/>
            <w:szCs w:val="22"/>
          </w:rPr>
          <w:tab/>
        </w:r>
        <w:r>
          <w:rPr>
            <w:rStyle w:val="Hyperlink"/>
            <w:noProof/>
          </w:rPr>
          <w:t>Nutzungssperre*/besondere technische Merkmale</w:t>
        </w:r>
        <w:r>
          <w:rPr>
            <w:noProof/>
            <w:webHidden/>
          </w:rPr>
          <w:tab/>
        </w:r>
        <w:r>
          <w:rPr>
            <w:noProof/>
            <w:webHidden/>
          </w:rPr>
          <w:fldChar w:fldCharType="begin"/>
        </w:r>
        <w:r>
          <w:rPr>
            <w:noProof/>
            <w:webHidden/>
          </w:rPr>
          <w:instrText xml:space="preserve"> PAGEREF _Toc222150705 \h </w:instrText>
        </w:r>
        <w:r>
          <w:rPr>
            <w:noProof/>
            <w:webHidden/>
          </w:rPr>
        </w:r>
        <w:r>
          <w:rPr>
            <w:noProof/>
            <w:webHidden/>
          </w:rPr>
          <w:fldChar w:fldCharType="separate"/>
        </w:r>
        <w:r>
          <w:rPr>
            <w:noProof/>
            <w:webHidden/>
          </w:rPr>
          <w:t>8</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06" w:history="1">
        <w:r>
          <w:rPr>
            <w:rStyle w:val="Hyperlink"/>
            <w:noProof/>
          </w:rPr>
          <w:t>11</w:t>
        </w:r>
        <w:r>
          <w:rPr>
            <w:rFonts w:asciiTheme="minorHAnsi" w:eastAsiaTheme="minorEastAsia" w:hAnsiTheme="minorHAnsi" w:cstheme="minorBidi"/>
            <w:noProof/>
            <w:sz w:val="22"/>
            <w:szCs w:val="22"/>
          </w:rPr>
          <w:tab/>
        </w:r>
        <w:r>
          <w:rPr>
            <w:rStyle w:val="Hyperlink"/>
            <w:noProof/>
          </w:rPr>
          <w:t>Mängelhaftung (Gewährleistung)</w:t>
        </w:r>
        <w:r>
          <w:rPr>
            <w:noProof/>
            <w:webHidden/>
          </w:rPr>
          <w:tab/>
        </w:r>
        <w:r>
          <w:rPr>
            <w:noProof/>
            <w:webHidden/>
          </w:rPr>
          <w:fldChar w:fldCharType="begin"/>
        </w:r>
        <w:r>
          <w:rPr>
            <w:noProof/>
            <w:webHidden/>
          </w:rPr>
          <w:instrText xml:space="preserve"> PAGEREF _Toc222150706 \h </w:instrText>
        </w:r>
        <w:r>
          <w:rPr>
            <w:noProof/>
            <w:webHidden/>
          </w:rPr>
        </w:r>
        <w:r>
          <w:rPr>
            <w:noProof/>
            <w:webHidden/>
          </w:rPr>
          <w:fldChar w:fldCharType="separate"/>
        </w:r>
        <w:r>
          <w:rPr>
            <w:noProof/>
            <w:webHidden/>
          </w:rPr>
          <w:t>8</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07" w:history="1">
        <w:r>
          <w:rPr>
            <w:rStyle w:val="Hyperlink"/>
            <w:noProof/>
          </w:rPr>
          <w:t>12</w:t>
        </w:r>
        <w:r>
          <w:rPr>
            <w:rFonts w:asciiTheme="minorHAnsi" w:eastAsiaTheme="minorEastAsia" w:hAnsiTheme="minorHAnsi" w:cstheme="minorBidi"/>
            <w:noProof/>
            <w:sz w:val="22"/>
            <w:szCs w:val="22"/>
          </w:rPr>
          <w:tab/>
        </w:r>
        <w:r>
          <w:rPr>
            <w:rStyle w:val="Hyperlink"/>
            <w:noProof/>
          </w:rPr>
          <w:t>Garantien</w:t>
        </w:r>
        <w:r>
          <w:rPr>
            <w:noProof/>
            <w:webHidden/>
          </w:rPr>
          <w:tab/>
        </w:r>
        <w:r>
          <w:rPr>
            <w:noProof/>
            <w:webHidden/>
          </w:rPr>
          <w:fldChar w:fldCharType="begin"/>
        </w:r>
        <w:r>
          <w:rPr>
            <w:noProof/>
            <w:webHidden/>
          </w:rPr>
          <w:instrText xml:space="preserve"> PAGEREF _Toc222150707 \h </w:instrText>
        </w:r>
        <w:r>
          <w:rPr>
            <w:noProof/>
            <w:webHidden/>
          </w:rPr>
        </w:r>
        <w:r>
          <w:rPr>
            <w:noProof/>
            <w:webHidden/>
          </w:rPr>
          <w:fldChar w:fldCharType="separate"/>
        </w:r>
        <w:r>
          <w:rPr>
            <w:noProof/>
            <w:webHidden/>
          </w:rPr>
          <w:t>8</w:t>
        </w:r>
        <w:r>
          <w:rPr>
            <w:noProof/>
            <w:webHidden/>
          </w:rPr>
          <w:fldChar w:fldCharType="end"/>
        </w:r>
      </w:hyperlink>
    </w:p>
    <w:p>
      <w:pPr>
        <w:pStyle w:val="Verzeichnis2"/>
        <w:rPr>
          <w:rFonts w:asciiTheme="minorHAnsi" w:eastAsiaTheme="minorEastAsia" w:hAnsiTheme="minorHAnsi" w:cstheme="minorBidi"/>
          <w:w w:val="100"/>
          <w:sz w:val="22"/>
          <w:szCs w:val="22"/>
        </w:rPr>
      </w:pPr>
      <w:hyperlink w:anchor="_Toc222150708" w:history="1">
        <w:r>
          <w:rPr>
            <w:rStyle w:val="Hyperlink"/>
            <w:snapToGrid w:val="0"/>
          </w:rPr>
          <w:t>12.1</w:t>
        </w:r>
        <w:r>
          <w:rPr>
            <w:rFonts w:asciiTheme="minorHAnsi" w:eastAsiaTheme="minorEastAsia" w:hAnsiTheme="minorHAnsi" w:cstheme="minorBidi"/>
            <w:w w:val="100"/>
            <w:sz w:val="22"/>
            <w:szCs w:val="22"/>
          </w:rPr>
          <w:tab/>
        </w:r>
        <w:r>
          <w:rPr>
            <w:rStyle w:val="Hyperlink"/>
          </w:rPr>
          <w:t>Auftragnehmergarantien</w:t>
        </w:r>
        <w:r>
          <w:rPr>
            <w:webHidden/>
          </w:rPr>
          <w:tab/>
        </w:r>
        <w:r>
          <w:rPr>
            <w:webHidden/>
          </w:rPr>
          <w:fldChar w:fldCharType="begin"/>
        </w:r>
        <w:r>
          <w:rPr>
            <w:webHidden/>
          </w:rPr>
          <w:instrText xml:space="preserve"> PAGEREF _Toc222150708 \h </w:instrText>
        </w:r>
        <w:r>
          <w:rPr>
            <w:webHidden/>
          </w:rPr>
        </w:r>
        <w:r>
          <w:rPr>
            <w:webHidden/>
          </w:rPr>
          <w:fldChar w:fldCharType="separate"/>
        </w:r>
        <w:r>
          <w:rPr>
            <w:webHidden/>
          </w:rPr>
          <w:t>8</w:t>
        </w:r>
        <w:r>
          <w:rPr>
            <w:webHidden/>
          </w:rPr>
          <w:fldChar w:fldCharType="end"/>
        </w:r>
      </w:hyperlink>
    </w:p>
    <w:p>
      <w:pPr>
        <w:pStyle w:val="Verzeichnis2"/>
        <w:rPr>
          <w:rFonts w:asciiTheme="minorHAnsi" w:eastAsiaTheme="minorEastAsia" w:hAnsiTheme="minorHAnsi" w:cstheme="minorBidi"/>
          <w:w w:val="100"/>
          <w:sz w:val="22"/>
          <w:szCs w:val="22"/>
        </w:rPr>
      </w:pPr>
      <w:hyperlink w:anchor="_Toc222150709" w:history="1">
        <w:r>
          <w:rPr>
            <w:rStyle w:val="Hyperlink"/>
            <w:snapToGrid w:val="0"/>
          </w:rPr>
          <w:t>12.2</w:t>
        </w:r>
        <w:r>
          <w:rPr>
            <w:rFonts w:asciiTheme="minorHAnsi" w:eastAsiaTheme="minorEastAsia" w:hAnsiTheme="minorHAnsi" w:cstheme="minorBidi"/>
            <w:w w:val="100"/>
            <w:sz w:val="22"/>
            <w:szCs w:val="22"/>
          </w:rPr>
          <w:tab/>
        </w:r>
        <w:r>
          <w:rPr>
            <w:rStyle w:val="Hyperlink"/>
          </w:rPr>
          <w:t>Herstellergarantien</w:t>
        </w:r>
        <w:r>
          <w:rPr>
            <w:webHidden/>
          </w:rPr>
          <w:tab/>
        </w:r>
        <w:r>
          <w:rPr>
            <w:webHidden/>
          </w:rPr>
          <w:fldChar w:fldCharType="begin"/>
        </w:r>
        <w:r>
          <w:rPr>
            <w:webHidden/>
          </w:rPr>
          <w:instrText xml:space="preserve"> PAGEREF _Toc222150709 \h </w:instrText>
        </w:r>
        <w:r>
          <w:rPr>
            <w:webHidden/>
          </w:rPr>
        </w:r>
        <w:r>
          <w:rPr>
            <w:webHidden/>
          </w:rPr>
          <w:fldChar w:fldCharType="separate"/>
        </w:r>
        <w:r>
          <w:rPr>
            <w:webHidden/>
          </w:rPr>
          <w:t>8</w:t>
        </w:r>
        <w:r>
          <w:rPr>
            <w:webHidden/>
          </w:rPr>
          <w:fldChar w:fldCharType="end"/>
        </w:r>
      </w:hyperlink>
    </w:p>
    <w:p>
      <w:pPr>
        <w:pStyle w:val="Verzeichnis1"/>
        <w:rPr>
          <w:rFonts w:asciiTheme="minorHAnsi" w:eastAsiaTheme="minorEastAsia" w:hAnsiTheme="minorHAnsi" w:cstheme="minorBidi"/>
          <w:noProof/>
          <w:sz w:val="22"/>
          <w:szCs w:val="22"/>
        </w:rPr>
      </w:pPr>
      <w:hyperlink w:anchor="_Toc222150710" w:history="1">
        <w:r>
          <w:rPr>
            <w:rStyle w:val="Hyperlink"/>
            <w:noProof/>
          </w:rPr>
          <w:t>13</w:t>
        </w:r>
        <w:r>
          <w:rPr>
            <w:rFonts w:asciiTheme="minorHAnsi" w:eastAsiaTheme="minorEastAsia" w:hAnsiTheme="minorHAnsi" w:cstheme="minorBidi"/>
            <w:noProof/>
            <w:sz w:val="22"/>
            <w:szCs w:val="22"/>
          </w:rPr>
          <w:tab/>
        </w:r>
        <w:r>
          <w:rPr>
            <w:rStyle w:val="Hyperlink"/>
            <w:noProof/>
          </w:rPr>
          <w:t>Hotline</w:t>
        </w:r>
        <w:r>
          <w:rPr>
            <w:noProof/>
            <w:webHidden/>
          </w:rPr>
          <w:tab/>
        </w:r>
        <w:r>
          <w:rPr>
            <w:noProof/>
            <w:webHidden/>
          </w:rPr>
          <w:fldChar w:fldCharType="begin"/>
        </w:r>
        <w:r>
          <w:rPr>
            <w:noProof/>
            <w:webHidden/>
          </w:rPr>
          <w:instrText xml:space="preserve"> PAGEREF _Toc222150710 \h </w:instrText>
        </w:r>
        <w:r>
          <w:rPr>
            <w:noProof/>
            <w:webHidden/>
          </w:rPr>
        </w:r>
        <w:r>
          <w:rPr>
            <w:noProof/>
            <w:webHidden/>
          </w:rPr>
          <w:fldChar w:fldCharType="separate"/>
        </w:r>
        <w:r>
          <w:rPr>
            <w:noProof/>
            <w:webHidden/>
          </w:rPr>
          <w:t>9</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11" w:history="1">
        <w:r>
          <w:rPr>
            <w:rStyle w:val="Hyperlink"/>
            <w:noProof/>
          </w:rPr>
          <w:t>14</w:t>
        </w:r>
        <w:r>
          <w:rPr>
            <w:rFonts w:asciiTheme="minorHAnsi" w:eastAsiaTheme="minorEastAsia" w:hAnsiTheme="minorHAnsi" w:cstheme="minorBidi"/>
            <w:noProof/>
            <w:sz w:val="22"/>
            <w:szCs w:val="22"/>
          </w:rPr>
          <w:tab/>
        </w:r>
        <w:r>
          <w:rPr>
            <w:rStyle w:val="Hyperlink"/>
            <w:noProof/>
          </w:rPr>
          <w:t>Teleservice*</w:t>
        </w:r>
        <w:r>
          <w:rPr>
            <w:noProof/>
            <w:webHidden/>
          </w:rPr>
          <w:tab/>
        </w:r>
        <w:r>
          <w:rPr>
            <w:noProof/>
            <w:webHidden/>
          </w:rPr>
          <w:fldChar w:fldCharType="begin"/>
        </w:r>
        <w:r>
          <w:rPr>
            <w:noProof/>
            <w:webHidden/>
          </w:rPr>
          <w:instrText xml:space="preserve"> PAGEREF _Toc222150711 \h </w:instrText>
        </w:r>
        <w:r>
          <w:rPr>
            <w:noProof/>
            <w:webHidden/>
          </w:rPr>
        </w:r>
        <w:r>
          <w:rPr>
            <w:noProof/>
            <w:webHidden/>
          </w:rPr>
          <w:fldChar w:fldCharType="separate"/>
        </w:r>
        <w:r>
          <w:rPr>
            <w:noProof/>
            <w:webHidden/>
          </w:rPr>
          <w:t>9</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12" w:history="1">
        <w:r>
          <w:rPr>
            <w:rStyle w:val="Hyperlink"/>
            <w:noProof/>
          </w:rPr>
          <w:t>15</w:t>
        </w:r>
        <w:r>
          <w:rPr>
            <w:rFonts w:asciiTheme="minorHAnsi" w:eastAsiaTheme="minorEastAsia" w:hAnsiTheme="minorHAnsi" w:cstheme="minorBidi"/>
            <w:noProof/>
            <w:sz w:val="22"/>
            <w:szCs w:val="22"/>
          </w:rPr>
          <w:tab/>
        </w:r>
        <w:r>
          <w:rPr>
            <w:rStyle w:val="Hyperlink"/>
            <w:noProof/>
          </w:rPr>
          <w:t>Abweichende Haftungsregelungen / Haftung für entgangenen Gewinn</w:t>
        </w:r>
        <w:r>
          <w:rPr>
            <w:noProof/>
            <w:webHidden/>
          </w:rPr>
          <w:tab/>
        </w:r>
        <w:r>
          <w:rPr>
            <w:noProof/>
            <w:webHidden/>
          </w:rPr>
          <w:fldChar w:fldCharType="begin"/>
        </w:r>
        <w:r>
          <w:rPr>
            <w:noProof/>
            <w:webHidden/>
          </w:rPr>
          <w:instrText xml:space="preserve"> PAGEREF _Toc222150712 \h </w:instrText>
        </w:r>
        <w:r>
          <w:rPr>
            <w:noProof/>
            <w:webHidden/>
          </w:rPr>
        </w:r>
        <w:r>
          <w:rPr>
            <w:noProof/>
            <w:webHidden/>
          </w:rPr>
          <w:fldChar w:fldCharType="separate"/>
        </w:r>
        <w:r>
          <w:rPr>
            <w:noProof/>
            <w:webHidden/>
          </w:rPr>
          <w:t>9</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13" w:history="1">
        <w:r>
          <w:rPr>
            <w:rStyle w:val="Hyperlink"/>
            <w:noProof/>
          </w:rPr>
          <w:t>16</w:t>
        </w:r>
        <w:r>
          <w:rPr>
            <w:rFonts w:asciiTheme="minorHAnsi" w:eastAsiaTheme="minorEastAsia" w:hAnsiTheme="minorHAnsi" w:cstheme="minorBidi"/>
            <w:noProof/>
            <w:sz w:val="22"/>
            <w:szCs w:val="22"/>
          </w:rPr>
          <w:tab/>
        </w:r>
        <w:r>
          <w:rPr>
            <w:rStyle w:val="Hyperlink"/>
            <w:noProof/>
          </w:rPr>
          <w:t>Abweichende Vertragsstrafenregelungen</w:t>
        </w:r>
        <w:r>
          <w:rPr>
            <w:noProof/>
            <w:webHidden/>
          </w:rPr>
          <w:tab/>
        </w:r>
        <w:r>
          <w:rPr>
            <w:noProof/>
            <w:webHidden/>
          </w:rPr>
          <w:fldChar w:fldCharType="begin"/>
        </w:r>
        <w:r>
          <w:rPr>
            <w:noProof/>
            <w:webHidden/>
          </w:rPr>
          <w:instrText xml:space="preserve"> PAGEREF _Toc222150713 \h </w:instrText>
        </w:r>
        <w:r>
          <w:rPr>
            <w:noProof/>
            <w:webHidden/>
          </w:rPr>
        </w:r>
        <w:r>
          <w:rPr>
            <w:noProof/>
            <w:webHidden/>
          </w:rPr>
          <w:fldChar w:fldCharType="separate"/>
        </w:r>
        <w:r>
          <w:rPr>
            <w:noProof/>
            <w:webHidden/>
          </w:rPr>
          <w:t>9</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14" w:history="1">
        <w:r>
          <w:rPr>
            <w:rStyle w:val="Hyperlink"/>
            <w:noProof/>
          </w:rPr>
          <w:t>17</w:t>
        </w:r>
        <w:r>
          <w:rPr>
            <w:rFonts w:asciiTheme="minorHAnsi" w:eastAsiaTheme="minorEastAsia" w:hAnsiTheme="minorHAnsi" w:cstheme="minorBidi"/>
            <w:noProof/>
            <w:sz w:val="22"/>
            <w:szCs w:val="22"/>
          </w:rPr>
          <w:tab/>
        </w:r>
        <w:r>
          <w:rPr>
            <w:rStyle w:val="Hyperlink"/>
            <w:noProof/>
          </w:rPr>
          <w:t>Datenschutz, Geheimhaltung und Sicherheit</w:t>
        </w:r>
        <w:r>
          <w:rPr>
            <w:noProof/>
            <w:webHidden/>
          </w:rPr>
          <w:tab/>
        </w:r>
        <w:r>
          <w:rPr>
            <w:noProof/>
            <w:webHidden/>
          </w:rPr>
          <w:fldChar w:fldCharType="begin"/>
        </w:r>
        <w:r>
          <w:rPr>
            <w:noProof/>
            <w:webHidden/>
          </w:rPr>
          <w:instrText xml:space="preserve"> PAGEREF _Toc222150714 \h </w:instrText>
        </w:r>
        <w:r>
          <w:rPr>
            <w:noProof/>
            <w:webHidden/>
          </w:rPr>
        </w:r>
        <w:r>
          <w:rPr>
            <w:noProof/>
            <w:webHidden/>
          </w:rPr>
          <w:fldChar w:fldCharType="separate"/>
        </w:r>
        <w:r>
          <w:rPr>
            <w:noProof/>
            <w:webHidden/>
          </w:rPr>
          <w:t>9</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15" w:history="1">
        <w:r>
          <w:rPr>
            <w:rStyle w:val="Hyperlink"/>
            <w:noProof/>
          </w:rPr>
          <w:t>18</w:t>
        </w:r>
        <w:r>
          <w:rPr>
            <w:rFonts w:asciiTheme="minorHAnsi" w:eastAsiaTheme="minorEastAsia" w:hAnsiTheme="minorHAnsi" w:cstheme="minorBidi"/>
            <w:noProof/>
            <w:sz w:val="22"/>
            <w:szCs w:val="22"/>
          </w:rPr>
          <w:tab/>
        </w:r>
        <w:r>
          <w:rPr>
            <w:rStyle w:val="Hyperlink"/>
            <w:noProof/>
          </w:rPr>
          <w:t>Erfüllungsort und Lieferort</w:t>
        </w:r>
        <w:r>
          <w:rPr>
            <w:noProof/>
            <w:webHidden/>
          </w:rPr>
          <w:tab/>
        </w:r>
        <w:r>
          <w:rPr>
            <w:noProof/>
            <w:webHidden/>
          </w:rPr>
          <w:fldChar w:fldCharType="begin"/>
        </w:r>
        <w:r>
          <w:rPr>
            <w:noProof/>
            <w:webHidden/>
          </w:rPr>
          <w:instrText xml:space="preserve"> PAGEREF _Toc222150715 \h </w:instrText>
        </w:r>
        <w:r>
          <w:rPr>
            <w:noProof/>
            <w:webHidden/>
          </w:rPr>
        </w:r>
        <w:r>
          <w:rPr>
            <w:noProof/>
            <w:webHidden/>
          </w:rPr>
          <w:fldChar w:fldCharType="separate"/>
        </w:r>
        <w:r>
          <w:rPr>
            <w:noProof/>
            <w:webHidden/>
          </w:rPr>
          <w:t>9</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16" w:history="1">
        <w:r>
          <w:rPr>
            <w:rStyle w:val="Hyperlink"/>
            <w:noProof/>
          </w:rPr>
          <w:t>19</w:t>
        </w:r>
        <w:r>
          <w:rPr>
            <w:rFonts w:asciiTheme="minorHAnsi" w:eastAsiaTheme="minorEastAsia" w:hAnsiTheme="minorHAnsi" w:cstheme="minorBidi"/>
            <w:noProof/>
            <w:sz w:val="22"/>
            <w:szCs w:val="22"/>
          </w:rPr>
          <w:tab/>
        </w:r>
        <w:r>
          <w:rPr>
            <w:rStyle w:val="Hyperlink"/>
            <w:noProof/>
          </w:rPr>
          <w:t>Entsorgung der Hardware durch den Auftragnehmer</w:t>
        </w:r>
        <w:r>
          <w:rPr>
            <w:noProof/>
            <w:webHidden/>
          </w:rPr>
          <w:tab/>
        </w:r>
        <w:r>
          <w:rPr>
            <w:noProof/>
            <w:webHidden/>
          </w:rPr>
          <w:fldChar w:fldCharType="begin"/>
        </w:r>
        <w:r>
          <w:rPr>
            <w:noProof/>
            <w:webHidden/>
          </w:rPr>
          <w:instrText xml:space="preserve"> PAGEREF _Toc222150716 \h </w:instrText>
        </w:r>
        <w:r>
          <w:rPr>
            <w:noProof/>
            <w:webHidden/>
          </w:rPr>
        </w:r>
        <w:r>
          <w:rPr>
            <w:noProof/>
            <w:webHidden/>
          </w:rPr>
          <w:fldChar w:fldCharType="separate"/>
        </w:r>
        <w:r>
          <w:rPr>
            <w:noProof/>
            <w:webHidden/>
          </w:rPr>
          <w:t>9</w:t>
        </w:r>
        <w:r>
          <w:rPr>
            <w:noProof/>
            <w:webHidden/>
          </w:rPr>
          <w:fldChar w:fldCharType="end"/>
        </w:r>
      </w:hyperlink>
    </w:p>
    <w:p>
      <w:pPr>
        <w:pStyle w:val="Verzeichnis1"/>
        <w:rPr>
          <w:rFonts w:asciiTheme="minorHAnsi" w:eastAsiaTheme="minorEastAsia" w:hAnsiTheme="minorHAnsi" w:cstheme="minorBidi"/>
          <w:noProof/>
          <w:sz w:val="22"/>
          <w:szCs w:val="22"/>
        </w:rPr>
      </w:pPr>
      <w:hyperlink w:anchor="_Toc222150717" w:history="1">
        <w:r>
          <w:rPr>
            <w:rStyle w:val="Hyperlink"/>
            <w:noProof/>
          </w:rPr>
          <w:t>20</w:t>
        </w:r>
        <w:r>
          <w:rPr>
            <w:rFonts w:asciiTheme="minorHAnsi" w:eastAsiaTheme="minorEastAsia" w:hAnsiTheme="minorHAnsi" w:cstheme="minorBidi"/>
            <w:noProof/>
            <w:sz w:val="22"/>
            <w:szCs w:val="22"/>
          </w:rPr>
          <w:tab/>
        </w:r>
        <w:r>
          <w:rPr>
            <w:rStyle w:val="Hyperlink"/>
            <w:noProof/>
          </w:rPr>
          <w:t>Sonstige Vereinbarungen</w:t>
        </w:r>
        <w:r>
          <w:rPr>
            <w:noProof/>
            <w:webHidden/>
          </w:rPr>
          <w:tab/>
        </w:r>
        <w:r>
          <w:rPr>
            <w:noProof/>
            <w:webHidden/>
          </w:rPr>
          <w:fldChar w:fldCharType="begin"/>
        </w:r>
        <w:r>
          <w:rPr>
            <w:noProof/>
            <w:webHidden/>
          </w:rPr>
          <w:instrText xml:space="preserve"> PAGEREF _Toc222150717 \h </w:instrText>
        </w:r>
        <w:r>
          <w:rPr>
            <w:noProof/>
            <w:webHidden/>
          </w:rPr>
        </w:r>
        <w:r>
          <w:rPr>
            <w:noProof/>
            <w:webHidden/>
          </w:rPr>
          <w:fldChar w:fldCharType="separate"/>
        </w:r>
        <w:r>
          <w:rPr>
            <w:noProof/>
            <w:webHidden/>
          </w:rPr>
          <w:t>10</w:t>
        </w:r>
        <w:r>
          <w:rPr>
            <w:noProof/>
            <w:webHidden/>
          </w:rPr>
          <w:fldChar w:fldCharType="end"/>
        </w:r>
      </w:hyperlink>
    </w:p>
    <w:p>
      <w:pPr>
        <w:pStyle w:val="Textkrper"/>
        <w:rPr>
          <w:rFonts w:cs="Arial"/>
          <w:sz w:val="18"/>
          <w:szCs w:val="18"/>
        </w:rPr>
      </w:pPr>
      <w:r>
        <w:rPr>
          <w:rFonts w:cs="Arial"/>
          <w:noProof/>
          <w:w w:val="0"/>
          <w:sz w:val="18"/>
          <w:szCs w:val="18"/>
        </w:rPr>
        <w:fldChar w:fldCharType="end"/>
      </w:r>
      <w:r>
        <w:rPr>
          <w:rFonts w:cs="Arial"/>
          <w:sz w:val="18"/>
          <w:szCs w:val="18"/>
        </w:rPr>
        <w:br w:type="page"/>
      </w:r>
    </w:p>
    <w:tbl>
      <w:tblPr>
        <w:tblW w:w="9171" w:type="dxa"/>
        <w:tblInd w:w="113" w:type="dxa"/>
        <w:tblLayout w:type="fixed"/>
        <w:tblCellMar>
          <w:left w:w="70" w:type="dxa"/>
          <w:right w:w="70" w:type="dxa"/>
        </w:tblCellMar>
        <w:tblLook w:val="0000" w:firstRow="0" w:lastRow="0" w:firstColumn="0" w:lastColumn="0" w:noHBand="0" w:noVBand="0"/>
      </w:tblPr>
      <w:tblGrid>
        <w:gridCol w:w="1217"/>
        <w:gridCol w:w="5970"/>
        <w:gridCol w:w="1984"/>
      </w:tblGrid>
      <w:tr>
        <w:tc>
          <w:tcPr>
            <w:tcW w:w="1217" w:type="dxa"/>
            <w:shd w:val="pct25" w:color="000000" w:fill="FFFFFF"/>
          </w:tcPr>
          <w:p>
            <w:pPr>
              <w:pStyle w:val="Textkrper"/>
              <w:keepNext/>
              <w:tabs>
                <w:tab w:val="left" w:pos="709"/>
              </w:tabs>
              <w:spacing w:after="60"/>
              <w:outlineLvl w:val="0"/>
              <w:rPr>
                <w:rFonts w:cs="Arial"/>
                <w:sz w:val="18"/>
                <w:szCs w:val="18"/>
              </w:rPr>
            </w:pPr>
          </w:p>
        </w:tc>
        <w:tc>
          <w:tcPr>
            <w:tcW w:w="5970" w:type="dxa"/>
          </w:tcPr>
          <w:p>
            <w:pPr>
              <w:pStyle w:val="TitelZentriert"/>
              <w:rPr>
                <w:rFonts w:cs="Arial"/>
                <w:sz w:val="24"/>
                <w:szCs w:val="24"/>
              </w:rPr>
            </w:pPr>
            <w:r>
              <w:rPr>
                <w:rFonts w:cs="Arial"/>
                <w:sz w:val="24"/>
                <w:szCs w:val="24"/>
              </w:rPr>
              <w:t>Vertrag über den Kauf von Hardware</w:t>
            </w:r>
          </w:p>
          <w:p>
            <w:pPr>
              <w:pStyle w:val="TitelZentriert"/>
              <w:rPr>
                <w:rFonts w:cs="Arial"/>
                <w:sz w:val="18"/>
                <w:szCs w:val="18"/>
              </w:rPr>
            </w:pPr>
          </w:p>
        </w:tc>
        <w:tc>
          <w:tcPr>
            <w:tcW w:w="1984" w:type="dxa"/>
            <w:shd w:val="pct25" w:color="000000" w:fill="FFFFFF"/>
          </w:tcPr>
          <w:p>
            <w:pPr>
              <w:widowControl/>
              <w:jc w:val="both"/>
              <w:rPr>
                <w:rFonts w:cs="Arial"/>
                <w:szCs w:val="18"/>
              </w:rPr>
            </w:pPr>
          </w:p>
        </w:tc>
      </w:tr>
    </w:tbl>
    <w:p>
      <w:pPr>
        <w:pStyle w:val="Textkrper"/>
        <w:rPr>
          <w:rFonts w:cs="Arial"/>
          <w:sz w:val="18"/>
          <w:szCs w:val="18"/>
        </w:rPr>
      </w:pPr>
    </w:p>
    <w:tbl>
      <w:tblPr>
        <w:tblW w:w="9047" w:type="dxa"/>
        <w:tblInd w:w="113" w:type="dxa"/>
        <w:tblLayout w:type="fixed"/>
        <w:tblCellMar>
          <w:left w:w="70" w:type="dxa"/>
          <w:right w:w="70" w:type="dxa"/>
        </w:tblCellMar>
        <w:tblLook w:val="0000" w:firstRow="0" w:lastRow="0" w:firstColumn="0" w:lastColumn="0" w:noHBand="0" w:noVBand="0"/>
      </w:tblPr>
      <w:tblGrid>
        <w:gridCol w:w="1204"/>
        <w:gridCol w:w="7843"/>
      </w:tblGrid>
      <w:tr>
        <w:tc>
          <w:tcPr>
            <w:tcW w:w="1204" w:type="dxa"/>
          </w:tcPr>
          <w:p>
            <w:pPr>
              <w:pStyle w:val="Textkrper"/>
              <w:rPr>
                <w:rFonts w:cs="Arial"/>
                <w:sz w:val="18"/>
                <w:szCs w:val="18"/>
              </w:rPr>
            </w:pPr>
            <w:bookmarkStart w:id="0" w:name="Text2"/>
            <w:r>
              <w:rPr>
                <w:rFonts w:cs="Arial"/>
                <w:sz w:val="18"/>
                <w:szCs w:val="18"/>
              </w:rPr>
              <w:t>zwischen</w:t>
            </w:r>
          </w:p>
        </w:tc>
        <w:bookmarkEnd w:id="0"/>
        <w:tc>
          <w:tcPr>
            <w:tcW w:w="7843" w:type="dxa"/>
          </w:tcPr>
          <w:p>
            <w:pPr>
              <w:widowControl/>
              <w:jc w:val="both"/>
              <w:rPr>
                <w:rFonts w:cs="Arial"/>
                <w:szCs w:val="18"/>
              </w:rPr>
            </w:pPr>
          </w:p>
        </w:tc>
      </w:tr>
      <w:tr>
        <w:tc>
          <w:tcPr>
            <w:tcW w:w="1204" w:type="dxa"/>
          </w:tcPr>
          <w:p>
            <w:pPr>
              <w:widowControl/>
              <w:jc w:val="both"/>
              <w:rPr>
                <w:rFonts w:cs="Arial"/>
                <w:szCs w:val="18"/>
              </w:rPr>
            </w:pPr>
          </w:p>
        </w:tc>
        <w:tc>
          <w:tcPr>
            <w:tcW w:w="7843" w:type="dxa"/>
          </w:tcPr>
          <w:p>
            <w:pPr>
              <w:widowControl/>
              <w:jc w:val="both"/>
              <w:rPr>
                <w:rFonts w:cs="Arial"/>
                <w:szCs w:val="18"/>
              </w:rPr>
            </w:pPr>
          </w:p>
        </w:tc>
      </w:tr>
      <w:tr>
        <w:tc>
          <w:tcPr>
            <w:tcW w:w="1204" w:type="dxa"/>
          </w:tcPr>
          <w:p>
            <w:pPr>
              <w:widowControl/>
              <w:jc w:val="both"/>
              <w:rPr>
                <w:rFonts w:cs="Arial"/>
                <w:szCs w:val="18"/>
              </w:rPr>
            </w:pPr>
          </w:p>
        </w:tc>
        <w:tc>
          <w:tcPr>
            <w:tcW w:w="7843" w:type="dxa"/>
          </w:tcPr>
          <w:p>
            <w:pPr>
              <w:pStyle w:val="Textkrper"/>
              <w:rPr>
                <w:rFonts w:cs="Arial"/>
                <w:color w:val="0070C0"/>
                <w:sz w:val="18"/>
                <w:szCs w:val="18"/>
              </w:rPr>
            </w:pPr>
            <w:r>
              <w:rPr>
                <w:rStyle w:val="Formularfeld"/>
                <w:rFonts w:cs="Arial"/>
                <w:color w:val="0070C0"/>
                <w:sz w:val="18"/>
                <w:szCs w:val="18"/>
              </w:rPr>
              <w:t xml:space="preserve">Land Berlin </w:t>
            </w:r>
            <w:r>
              <w:rPr>
                <w:rFonts w:cs="Arial"/>
                <w:color w:val="0070C0"/>
                <w:sz w:val="18"/>
                <w:szCs w:val="18"/>
              </w:rPr>
              <w:t xml:space="preserve"> </w:t>
            </w:r>
          </w:p>
        </w:tc>
      </w:tr>
      <w:tr>
        <w:tc>
          <w:tcPr>
            <w:tcW w:w="1204" w:type="dxa"/>
          </w:tcPr>
          <w:p>
            <w:pPr>
              <w:widowControl/>
              <w:jc w:val="both"/>
              <w:rPr>
                <w:rFonts w:cs="Arial"/>
                <w:szCs w:val="18"/>
              </w:rPr>
            </w:pPr>
          </w:p>
        </w:tc>
        <w:tc>
          <w:tcPr>
            <w:tcW w:w="7843" w:type="dxa"/>
          </w:tcPr>
          <w:p>
            <w:pPr>
              <w:pStyle w:val="Textkrper"/>
              <w:rPr>
                <w:rFonts w:cs="Arial"/>
                <w:color w:val="0070C0"/>
                <w:sz w:val="18"/>
                <w:szCs w:val="18"/>
              </w:rPr>
            </w:pPr>
            <w:r>
              <w:rPr>
                <w:rStyle w:val="Formularfeld"/>
                <w:rFonts w:cs="Arial"/>
                <w:color w:val="0070C0"/>
                <w:sz w:val="18"/>
                <w:szCs w:val="18"/>
              </w:rPr>
              <w:t xml:space="preserve">Vertreten durch Der regierende Bürgermeister von Berlin – Senatskanzlei – </w:t>
            </w:r>
          </w:p>
        </w:tc>
      </w:tr>
      <w:tr>
        <w:tc>
          <w:tcPr>
            <w:tcW w:w="1204" w:type="dxa"/>
          </w:tcPr>
          <w:p>
            <w:pPr>
              <w:widowControl/>
              <w:jc w:val="both"/>
              <w:rPr>
                <w:rFonts w:cs="Arial"/>
                <w:szCs w:val="18"/>
              </w:rPr>
            </w:pPr>
          </w:p>
        </w:tc>
        <w:tc>
          <w:tcPr>
            <w:tcW w:w="7843" w:type="dxa"/>
          </w:tcPr>
          <w:p>
            <w:pPr>
              <w:pStyle w:val="Textkrper"/>
              <w:rPr>
                <w:rStyle w:val="Formularfeld"/>
                <w:rFonts w:cs="Arial"/>
                <w:color w:val="0070C0"/>
                <w:sz w:val="18"/>
                <w:szCs w:val="18"/>
              </w:rPr>
            </w:pPr>
            <w:proofErr w:type="spellStart"/>
            <w:r>
              <w:rPr>
                <w:rStyle w:val="Formularfeld"/>
                <w:rFonts w:cs="Arial"/>
                <w:color w:val="0070C0"/>
                <w:sz w:val="18"/>
                <w:szCs w:val="18"/>
              </w:rPr>
              <w:t>Jüdenstraße</w:t>
            </w:r>
            <w:proofErr w:type="spellEnd"/>
            <w:r>
              <w:rPr>
                <w:rStyle w:val="Formularfeld"/>
                <w:rFonts w:cs="Arial"/>
                <w:color w:val="0070C0"/>
                <w:sz w:val="18"/>
                <w:szCs w:val="18"/>
              </w:rPr>
              <w:t xml:space="preserve"> 1</w:t>
            </w:r>
          </w:p>
          <w:p>
            <w:pPr>
              <w:pStyle w:val="Textkrper"/>
              <w:rPr>
                <w:rFonts w:cs="Arial"/>
                <w:color w:val="0070C0"/>
                <w:sz w:val="18"/>
                <w:szCs w:val="18"/>
              </w:rPr>
            </w:pPr>
            <w:r>
              <w:rPr>
                <w:rStyle w:val="Formularfeld"/>
                <w:color w:val="0070C0"/>
              </w:rPr>
              <w:t>10178</w:t>
            </w:r>
            <w:r>
              <w:rPr>
                <w:rFonts w:cs="Arial"/>
                <w:color w:val="0070C0"/>
                <w:sz w:val="18"/>
                <w:szCs w:val="18"/>
              </w:rPr>
              <w:t xml:space="preserve"> Berlin</w:t>
            </w:r>
          </w:p>
        </w:tc>
      </w:tr>
      <w:tr>
        <w:tc>
          <w:tcPr>
            <w:tcW w:w="1204" w:type="dxa"/>
          </w:tcPr>
          <w:p>
            <w:pPr>
              <w:widowControl/>
              <w:jc w:val="both"/>
              <w:rPr>
                <w:rFonts w:cs="Arial"/>
                <w:szCs w:val="18"/>
              </w:rPr>
            </w:pPr>
          </w:p>
        </w:tc>
        <w:tc>
          <w:tcPr>
            <w:tcW w:w="7843" w:type="dxa"/>
          </w:tcPr>
          <w:p>
            <w:pPr>
              <w:widowControl/>
              <w:jc w:val="both"/>
              <w:rPr>
                <w:rFonts w:cs="Arial"/>
                <w:szCs w:val="18"/>
              </w:rPr>
            </w:pPr>
          </w:p>
        </w:tc>
      </w:tr>
      <w:tr>
        <w:tc>
          <w:tcPr>
            <w:tcW w:w="1204" w:type="dxa"/>
          </w:tcPr>
          <w:p>
            <w:pPr>
              <w:widowControl/>
              <w:jc w:val="both"/>
              <w:rPr>
                <w:rFonts w:cs="Arial"/>
                <w:szCs w:val="18"/>
              </w:rPr>
            </w:pPr>
          </w:p>
        </w:tc>
        <w:tc>
          <w:tcPr>
            <w:tcW w:w="7843" w:type="dxa"/>
          </w:tcPr>
          <w:p>
            <w:pPr>
              <w:pStyle w:val="Textkrper"/>
              <w:rPr>
                <w:rFonts w:cs="Arial"/>
                <w:sz w:val="18"/>
                <w:szCs w:val="18"/>
              </w:rPr>
            </w:pPr>
            <w:r>
              <w:rPr>
                <w:rFonts w:cs="Arial"/>
                <w:sz w:val="18"/>
                <w:szCs w:val="18"/>
              </w:rPr>
              <w:t>Vertragsnummer/Kennung Auftraggeber:</w:t>
            </w:r>
            <w:r>
              <w:rPr>
                <w:rFonts w:cs="Arial"/>
                <w:sz w:val="18"/>
                <w:szCs w:val="18"/>
              </w:rPr>
              <w:tab/>
            </w:r>
            <w:r>
              <w:rPr>
                <w:rStyle w:val="Formularfeld"/>
                <w:rFonts w:cs="Arial"/>
                <w:sz w:val="18"/>
                <w:szCs w:val="18"/>
              </w:rPr>
              <w:fldChar w:fldCharType="begin">
                <w:ffData>
                  <w:name w:val="Text1"/>
                  <w:enabled/>
                  <w:calcOnExit w:val="0"/>
                  <w:textInput/>
                </w:ffData>
              </w:fldChar>
            </w:r>
            <w:r>
              <w:rPr>
                <w:rStyle w:val="Formularfeld"/>
                <w:rFonts w:cs="Arial"/>
                <w:sz w:val="18"/>
                <w:szCs w:val="18"/>
              </w:rPr>
              <w:instrText xml:space="preserve">FORMTEXT </w:instrText>
            </w:r>
            <w:r>
              <w:rPr>
                <w:rStyle w:val="Formularfeld"/>
                <w:rFonts w:cs="Arial"/>
                <w:sz w:val="18"/>
                <w:szCs w:val="18"/>
              </w:rPr>
            </w:r>
            <w:r>
              <w:rPr>
                <w:rStyle w:val="Formularfeld"/>
                <w:rFonts w:cs="Arial"/>
                <w:sz w:val="18"/>
                <w:szCs w:val="18"/>
              </w:rPr>
              <w:fldChar w:fldCharType="separate"/>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sz w:val="18"/>
                <w:szCs w:val="18"/>
              </w:rPr>
              <w:fldChar w:fldCharType="end"/>
            </w:r>
          </w:p>
        </w:tc>
      </w:tr>
      <w:tr>
        <w:tc>
          <w:tcPr>
            <w:tcW w:w="9047" w:type="dxa"/>
            <w:gridSpan w:val="2"/>
          </w:tcPr>
          <w:p>
            <w:pPr>
              <w:widowControl/>
              <w:jc w:val="both"/>
              <w:rPr>
                <w:rFonts w:cs="Arial"/>
                <w:szCs w:val="18"/>
              </w:rPr>
            </w:pPr>
          </w:p>
        </w:tc>
      </w:tr>
      <w:tr>
        <w:tc>
          <w:tcPr>
            <w:tcW w:w="1204" w:type="dxa"/>
          </w:tcPr>
          <w:p>
            <w:pPr>
              <w:widowControl/>
              <w:jc w:val="both"/>
              <w:rPr>
                <w:rFonts w:cs="Arial"/>
                <w:szCs w:val="18"/>
              </w:rPr>
            </w:pPr>
          </w:p>
        </w:tc>
        <w:tc>
          <w:tcPr>
            <w:tcW w:w="7843" w:type="dxa"/>
          </w:tcPr>
          <w:p>
            <w:pPr>
              <w:pStyle w:val="Textkrper"/>
              <w:rPr>
                <w:rFonts w:cs="Arial"/>
                <w:sz w:val="18"/>
                <w:szCs w:val="18"/>
              </w:rPr>
            </w:pPr>
            <w:r>
              <w:rPr>
                <w:rFonts w:cs="Arial"/>
                <w:sz w:val="18"/>
                <w:szCs w:val="18"/>
              </w:rPr>
              <w:t>— im Folgenden „Auftraggeber“ genannt —</w:t>
            </w:r>
          </w:p>
        </w:tc>
      </w:tr>
      <w:tr>
        <w:tc>
          <w:tcPr>
            <w:tcW w:w="9047" w:type="dxa"/>
            <w:gridSpan w:val="2"/>
          </w:tcPr>
          <w:p>
            <w:pPr>
              <w:widowControl/>
              <w:jc w:val="both"/>
              <w:rPr>
                <w:rFonts w:cs="Arial"/>
                <w:szCs w:val="18"/>
              </w:rPr>
            </w:pPr>
          </w:p>
        </w:tc>
      </w:tr>
      <w:tr>
        <w:tc>
          <w:tcPr>
            <w:tcW w:w="1204" w:type="dxa"/>
          </w:tcPr>
          <w:p>
            <w:pPr>
              <w:pStyle w:val="Textkrper"/>
              <w:rPr>
                <w:rFonts w:cs="Arial"/>
                <w:sz w:val="18"/>
                <w:szCs w:val="18"/>
              </w:rPr>
            </w:pPr>
            <w:r>
              <w:rPr>
                <w:rFonts w:cs="Arial"/>
                <w:sz w:val="18"/>
                <w:szCs w:val="18"/>
              </w:rPr>
              <w:t>und</w:t>
            </w:r>
          </w:p>
        </w:tc>
        <w:tc>
          <w:tcPr>
            <w:tcW w:w="7843" w:type="dxa"/>
          </w:tcPr>
          <w:p>
            <w:pPr>
              <w:widowControl/>
              <w:jc w:val="both"/>
              <w:rPr>
                <w:rFonts w:cs="Arial"/>
                <w:szCs w:val="18"/>
              </w:rPr>
            </w:pPr>
          </w:p>
        </w:tc>
      </w:tr>
      <w:tr>
        <w:tc>
          <w:tcPr>
            <w:tcW w:w="1204" w:type="dxa"/>
          </w:tcPr>
          <w:p>
            <w:pPr>
              <w:widowControl/>
              <w:jc w:val="both"/>
              <w:rPr>
                <w:rFonts w:cs="Arial"/>
                <w:szCs w:val="18"/>
              </w:rPr>
            </w:pPr>
          </w:p>
        </w:tc>
        <w:tc>
          <w:tcPr>
            <w:tcW w:w="7843" w:type="dxa"/>
          </w:tcPr>
          <w:p>
            <w:pPr>
              <w:widowControl/>
              <w:jc w:val="both"/>
              <w:rPr>
                <w:rFonts w:cs="Arial"/>
                <w:szCs w:val="18"/>
              </w:rPr>
            </w:pPr>
          </w:p>
        </w:tc>
      </w:tr>
      <w:tr>
        <w:tc>
          <w:tcPr>
            <w:tcW w:w="1204" w:type="dxa"/>
          </w:tcPr>
          <w:p>
            <w:pPr>
              <w:widowControl/>
              <w:jc w:val="both"/>
              <w:rPr>
                <w:rFonts w:cs="Arial"/>
                <w:szCs w:val="18"/>
              </w:rPr>
            </w:pPr>
          </w:p>
        </w:tc>
        <w:tc>
          <w:tcPr>
            <w:tcW w:w="7843" w:type="dxa"/>
          </w:tcPr>
          <w:p>
            <w:pPr>
              <w:pStyle w:val="Textkrper"/>
              <w:rPr>
                <w:rFonts w:cs="Arial"/>
                <w:sz w:val="18"/>
                <w:szCs w:val="18"/>
              </w:rPr>
            </w:pPr>
            <w:r>
              <w:rPr>
                <w:rStyle w:val="Formularfeld"/>
                <w:rFonts w:cs="Arial"/>
                <w:sz w:val="18"/>
                <w:szCs w:val="18"/>
              </w:rPr>
              <w:fldChar w:fldCharType="begin">
                <w:ffData>
                  <w:name w:val="Text2"/>
                  <w:enabled/>
                  <w:calcOnExit w:val="0"/>
                  <w:textInput/>
                </w:ffData>
              </w:fldChar>
            </w:r>
            <w:r>
              <w:rPr>
                <w:rStyle w:val="Formularfeld"/>
                <w:rFonts w:cs="Arial"/>
                <w:sz w:val="18"/>
                <w:szCs w:val="18"/>
              </w:rPr>
              <w:instrText xml:space="preserve">FORMTEXT </w:instrText>
            </w:r>
            <w:r>
              <w:rPr>
                <w:rStyle w:val="Formularfeld"/>
                <w:rFonts w:cs="Arial"/>
                <w:sz w:val="18"/>
                <w:szCs w:val="18"/>
              </w:rPr>
            </w:r>
            <w:r>
              <w:rPr>
                <w:rStyle w:val="Formularfeld"/>
                <w:rFonts w:cs="Arial"/>
                <w:sz w:val="18"/>
                <w:szCs w:val="18"/>
              </w:rPr>
              <w:fldChar w:fldCharType="separate"/>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sz w:val="18"/>
                <w:szCs w:val="18"/>
              </w:rPr>
              <w:fldChar w:fldCharType="end"/>
            </w:r>
            <w:r>
              <w:rPr>
                <w:rFonts w:cs="Arial"/>
                <w:sz w:val="18"/>
                <w:szCs w:val="18"/>
              </w:rPr>
              <w:t xml:space="preserve"> </w:t>
            </w:r>
          </w:p>
        </w:tc>
      </w:tr>
      <w:tr>
        <w:tc>
          <w:tcPr>
            <w:tcW w:w="1204" w:type="dxa"/>
          </w:tcPr>
          <w:p>
            <w:pPr>
              <w:widowControl/>
              <w:jc w:val="both"/>
              <w:rPr>
                <w:rFonts w:cs="Arial"/>
                <w:szCs w:val="18"/>
              </w:rPr>
            </w:pPr>
          </w:p>
        </w:tc>
        <w:tc>
          <w:tcPr>
            <w:tcW w:w="7843" w:type="dxa"/>
          </w:tcPr>
          <w:p>
            <w:pPr>
              <w:pStyle w:val="Textkrper"/>
              <w:rPr>
                <w:rFonts w:cs="Arial"/>
                <w:sz w:val="18"/>
                <w:szCs w:val="18"/>
              </w:rPr>
            </w:pPr>
            <w:r>
              <w:rPr>
                <w:rStyle w:val="Formularfeld"/>
                <w:rFonts w:cs="Arial"/>
                <w:sz w:val="18"/>
                <w:szCs w:val="18"/>
              </w:rPr>
              <w:fldChar w:fldCharType="begin">
                <w:ffData>
                  <w:name w:val="Text2"/>
                  <w:enabled/>
                  <w:calcOnExit w:val="0"/>
                  <w:textInput/>
                </w:ffData>
              </w:fldChar>
            </w:r>
            <w:r>
              <w:rPr>
                <w:rStyle w:val="Formularfeld"/>
                <w:rFonts w:cs="Arial"/>
                <w:sz w:val="18"/>
                <w:szCs w:val="18"/>
              </w:rPr>
              <w:instrText xml:space="preserve">FORMTEXT </w:instrText>
            </w:r>
            <w:r>
              <w:rPr>
                <w:rStyle w:val="Formularfeld"/>
                <w:rFonts w:cs="Arial"/>
                <w:sz w:val="18"/>
                <w:szCs w:val="18"/>
              </w:rPr>
            </w:r>
            <w:r>
              <w:rPr>
                <w:rStyle w:val="Formularfeld"/>
                <w:rFonts w:cs="Arial"/>
                <w:sz w:val="18"/>
                <w:szCs w:val="18"/>
              </w:rPr>
              <w:fldChar w:fldCharType="separate"/>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sz w:val="18"/>
                <w:szCs w:val="18"/>
              </w:rPr>
              <w:fldChar w:fldCharType="end"/>
            </w:r>
            <w:r>
              <w:rPr>
                <w:rFonts w:cs="Arial"/>
                <w:sz w:val="18"/>
                <w:szCs w:val="18"/>
              </w:rPr>
              <w:t xml:space="preserve"> </w:t>
            </w:r>
          </w:p>
        </w:tc>
      </w:tr>
      <w:tr>
        <w:tc>
          <w:tcPr>
            <w:tcW w:w="1204" w:type="dxa"/>
          </w:tcPr>
          <w:p>
            <w:pPr>
              <w:widowControl/>
              <w:jc w:val="both"/>
              <w:rPr>
                <w:rFonts w:cs="Arial"/>
                <w:szCs w:val="18"/>
              </w:rPr>
            </w:pPr>
          </w:p>
        </w:tc>
        <w:tc>
          <w:tcPr>
            <w:tcW w:w="7843" w:type="dxa"/>
          </w:tcPr>
          <w:p>
            <w:pPr>
              <w:pStyle w:val="Textkrper"/>
              <w:rPr>
                <w:rFonts w:cs="Arial"/>
                <w:sz w:val="18"/>
                <w:szCs w:val="18"/>
              </w:rPr>
            </w:pPr>
            <w:r>
              <w:rPr>
                <w:rStyle w:val="Formularfeld"/>
                <w:rFonts w:cs="Arial"/>
                <w:sz w:val="18"/>
                <w:szCs w:val="18"/>
              </w:rPr>
              <w:fldChar w:fldCharType="begin">
                <w:ffData>
                  <w:name w:val="Text2"/>
                  <w:enabled/>
                  <w:calcOnExit w:val="0"/>
                  <w:textInput/>
                </w:ffData>
              </w:fldChar>
            </w:r>
            <w:r>
              <w:rPr>
                <w:rStyle w:val="Formularfeld"/>
                <w:rFonts w:cs="Arial"/>
                <w:sz w:val="18"/>
                <w:szCs w:val="18"/>
              </w:rPr>
              <w:instrText xml:space="preserve">FORMTEXT </w:instrText>
            </w:r>
            <w:r>
              <w:rPr>
                <w:rStyle w:val="Formularfeld"/>
                <w:rFonts w:cs="Arial"/>
                <w:sz w:val="18"/>
                <w:szCs w:val="18"/>
              </w:rPr>
            </w:r>
            <w:r>
              <w:rPr>
                <w:rStyle w:val="Formularfeld"/>
                <w:rFonts w:cs="Arial"/>
                <w:sz w:val="18"/>
                <w:szCs w:val="18"/>
              </w:rPr>
              <w:fldChar w:fldCharType="separate"/>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sz w:val="18"/>
                <w:szCs w:val="18"/>
              </w:rPr>
              <w:fldChar w:fldCharType="end"/>
            </w:r>
            <w:r>
              <w:rPr>
                <w:rFonts w:cs="Arial"/>
                <w:sz w:val="18"/>
                <w:szCs w:val="18"/>
              </w:rPr>
              <w:t xml:space="preserve"> </w:t>
            </w:r>
          </w:p>
        </w:tc>
      </w:tr>
      <w:tr>
        <w:tc>
          <w:tcPr>
            <w:tcW w:w="1204" w:type="dxa"/>
          </w:tcPr>
          <w:p>
            <w:pPr>
              <w:widowControl/>
              <w:jc w:val="both"/>
              <w:rPr>
                <w:rFonts w:cs="Arial"/>
                <w:szCs w:val="18"/>
              </w:rPr>
            </w:pPr>
          </w:p>
        </w:tc>
        <w:tc>
          <w:tcPr>
            <w:tcW w:w="7843" w:type="dxa"/>
          </w:tcPr>
          <w:p>
            <w:pPr>
              <w:widowControl/>
              <w:jc w:val="both"/>
              <w:rPr>
                <w:rFonts w:cs="Arial"/>
                <w:szCs w:val="18"/>
              </w:rPr>
            </w:pPr>
          </w:p>
        </w:tc>
      </w:tr>
      <w:tr>
        <w:tc>
          <w:tcPr>
            <w:tcW w:w="1204" w:type="dxa"/>
          </w:tcPr>
          <w:p>
            <w:pPr>
              <w:widowControl/>
              <w:jc w:val="both"/>
              <w:rPr>
                <w:rFonts w:cs="Arial"/>
                <w:szCs w:val="18"/>
              </w:rPr>
            </w:pPr>
          </w:p>
        </w:tc>
        <w:tc>
          <w:tcPr>
            <w:tcW w:w="7843" w:type="dxa"/>
          </w:tcPr>
          <w:p>
            <w:pPr>
              <w:pStyle w:val="Textkrper"/>
              <w:rPr>
                <w:rFonts w:cs="Arial"/>
                <w:sz w:val="18"/>
                <w:szCs w:val="18"/>
              </w:rPr>
            </w:pPr>
            <w:r>
              <w:rPr>
                <w:rFonts w:cs="Arial"/>
                <w:sz w:val="18"/>
                <w:szCs w:val="18"/>
              </w:rPr>
              <w:t>Vertragsnummer/Kennung Auftragnehmer:</w:t>
            </w:r>
            <w:r>
              <w:rPr>
                <w:rFonts w:cs="Arial"/>
                <w:sz w:val="18"/>
                <w:szCs w:val="18"/>
              </w:rPr>
              <w:tab/>
            </w:r>
            <w:r>
              <w:rPr>
                <w:rStyle w:val="Formularfeld"/>
                <w:rFonts w:cs="Arial"/>
                <w:sz w:val="18"/>
                <w:szCs w:val="18"/>
              </w:rPr>
              <w:fldChar w:fldCharType="begin">
                <w:ffData>
                  <w:name w:val="Text1"/>
                  <w:enabled/>
                  <w:calcOnExit w:val="0"/>
                  <w:textInput/>
                </w:ffData>
              </w:fldChar>
            </w:r>
            <w:r>
              <w:rPr>
                <w:rStyle w:val="Formularfeld"/>
                <w:rFonts w:cs="Arial"/>
                <w:sz w:val="18"/>
                <w:szCs w:val="18"/>
              </w:rPr>
              <w:instrText xml:space="preserve">FORMTEXT </w:instrText>
            </w:r>
            <w:r>
              <w:rPr>
                <w:rStyle w:val="Formularfeld"/>
                <w:rFonts w:cs="Arial"/>
                <w:sz w:val="18"/>
                <w:szCs w:val="18"/>
              </w:rPr>
            </w:r>
            <w:r>
              <w:rPr>
                <w:rStyle w:val="Formularfeld"/>
                <w:rFonts w:cs="Arial"/>
                <w:sz w:val="18"/>
                <w:szCs w:val="18"/>
              </w:rPr>
              <w:fldChar w:fldCharType="separate"/>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noProof/>
                <w:sz w:val="18"/>
                <w:szCs w:val="18"/>
              </w:rPr>
              <w:t> </w:t>
            </w:r>
            <w:r>
              <w:rPr>
                <w:rStyle w:val="Formularfeld"/>
                <w:rFonts w:cs="Arial"/>
                <w:sz w:val="18"/>
                <w:szCs w:val="18"/>
              </w:rPr>
              <w:fldChar w:fldCharType="end"/>
            </w:r>
          </w:p>
        </w:tc>
      </w:tr>
      <w:tr>
        <w:tc>
          <w:tcPr>
            <w:tcW w:w="9047" w:type="dxa"/>
            <w:gridSpan w:val="2"/>
          </w:tcPr>
          <w:p>
            <w:pPr>
              <w:pStyle w:val="Kopfzeile"/>
              <w:widowControl/>
              <w:tabs>
                <w:tab w:val="clear" w:pos="4536"/>
                <w:tab w:val="clear" w:pos="9072"/>
              </w:tabs>
              <w:jc w:val="both"/>
              <w:rPr>
                <w:rFonts w:cs="Arial"/>
                <w:szCs w:val="18"/>
              </w:rPr>
            </w:pPr>
          </w:p>
        </w:tc>
      </w:tr>
      <w:tr>
        <w:tc>
          <w:tcPr>
            <w:tcW w:w="1204" w:type="dxa"/>
          </w:tcPr>
          <w:p>
            <w:pPr>
              <w:widowControl/>
              <w:jc w:val="both"/>
              <w:rPr>
                <w:rFonts w:cs="Arial"/>
                <w:szCs w:val="18"/>
              </w:rPr>
            </w:pPr>
          </w:p>
        </w:tc>
        <w:tc>
          <w:tcPr>
            <w:tcW w:w="7843" w:type="dxa"/>
          </w:tcPr>
          <w:p>
            <w:pPr>
              <w:pStyle w:val="Textkrper"/>
              <w:rPr>
                <w:rFonts w:cs="Arial"/>
                <w:sz w:val="18"/>
                <w:szCs w:val="18"/>
              </w:rPr>
            </w:pPr>
            <w:r>
              <w:rPr>
                <w:rFonts w:cs="Arial"/>
                <w:sz w:val="18"/>
                <w:szCs w:val="18"/>
              </w:rPr>
              <w:t>— im Folgenden „Auftragnehmer“ genannt —</w:t>
            </w:r>
          </w:p>
        </w:tc>
      </w:tr>
    </w:tbl>
    <w:p>
      <w:pPr>
        <w:pStyle w:val="Textkrper"/>
        <w:rPr>
          <w:rFonts w:cs="Arial"/>
          <w:color w:val="0070C0"/>
          <w:sz w:val="18"/>
          <w:szCs w:val="18"/>
        </w:rPr>
      </w:pPr>
      <w:r>
        <w:rPr>
          <w:rFonts w:cs="Arial"/>
          <w:sz w:val="18"/>
          <w:szCs w:val="18"/>
        </w:rPr>
        <w:t xml:space="preserve">wird folgender Vertrag geschlossen: </w:t>
      </w:r>
      <w:r>
        <w:rPr>
          <w:rFonts w:cs="Arial"/>
          <w:color w:val="0070C0"/>
          <w:sz w:val="18"/>
          <w:szCs w:val="18"/>
        </w:rPr>
        <w:t>Kaufvertrag über Scangeräte für bezirkliche Standesämter</w:t>
      </w:r>
    </w:p>
    <w:p>
      <w:pPr>
        <w:pStyle w:val="Textkrper"/>
        <w:rPr>
          <w:rFonts w:cs="Arial"/>
          <w:sz w:val="18"/>
          <w:szCs w:val="18"/>
        </w:rPr>
      </w:pPr>
    </w:p>
    <w:p>
      <w:pPr>
        <w:pStyle w:val="berschrift1"/>
        <w:spacing w:before="120"/>
        <w:rPr>
          <w:szCs w:val="18"/>
        </w:rPr>
      </w:pPr>
      <w:bookmarkStart w:id="1" w:name="_Toc177271840"/>
      <w:bookmarkStart w:id="2" w:name="_Toc199822058"/>
      <w:bookmarkStart w:id="3" w:name="_Toc222631162"/>
      <w:bookmarkStart w:id="4" w:name="_Toc222632318"/>
      <w:bookmarkStart w:id="5" w:name="_Toc234108026"/>
      <w:bookmarkStart w:id="6" w:name="_Toc247360706"/>
      <w:bookmarkStart w:id="7" w:name="_Toc222150684"/>
      <w:r>
        <w:rPr>
          <w:szCs w:val="18"/>
        </w:rPr>
        <w:t>Gegenstand, Vergütung und Bestandteile des Vertrages</w:t>
      </w:r>
      <w:bookmarkEnd w:id="1"/>
      <w:bookmarkEnd w:id="2"/>
      <w:bookmarkEnd w:id="3"/>
      <w:bookmarkEnd w:id="4"/>
      <w:bookmarkEnd w:id="5"/>
      <w:bookmarkEnd w:id="6"/>
      <w:bookmarkEnd w:id="7"/>
    </w:p>
    <w:p>
      <w:pPr>
        <w:pStyle w:val="berschrift2"/>
      </w:pPr>
      <w:bookmarkStart w:id="8" w:name="_Toc94942094"/>
      <w:bookmarkStart w:id="9" w:name="_Toc139107449"/>
      <w:bookmarkStart w:id="10" w:name="_Toc161651504"/>
      <w:bookmarkStart w:id="11" w:name="_Toc168307081"/>
      <w:bookmarkStart w:id="12" w:name="_Toc177271841"/>
      <w:bookmarkStart w:id="13" w:name="_Toc199822059"/>
      <w:bookmarkStart w:id="14" w:name="_Toc222631163"/>
      <w:bookmarkStart w:id="15" w:name="_Toc222632319"/>
      <w:bookmarkStart w:id="16" w:name="_Toc234108027"/>
      <w:bookmarkStart w:id="17" w:name="_Toc247360707"/>
      <w:bookmarkStart w:id="18" w:name="_Toc222150685"/>
      <w:r>
        <w:t>Vertragsgegenstand</w:t>
      </w:r>
      <w:bookmarkEnd w:id="8"/>
      <w:bookmarkEnd w:id="9"/>
      <w:bookmarkEnd w:id="10"/>
      <w:bookmarkEnd w:id="11"/>
      <w:bookmarkEnd w:id="12"/>
      <w:bookmarkEnd w:id="13"/>
      <w:bookmarkEnd w:id="14"/>
      <w:bookmarkEnd w:id="15"/>
      <w:bookmarkEnd w:id="16"/>
      <w:bookmarkEnd w:id="17"/>
      <w:bookmarkEnd w:id="18"/>
    </w:p>
    <w:p>
      <w:pPr>
        <w:pStyle w:val="FormatvorlageTextkrperZeilenabstandGenau13pt"/>
        <w:tabs>
          <w:tab w:val="clear" w:pos="851"/>
        </w:tabs>
        <w:ind w:left="0" w:firstLine="0"/>
        <w:rPr>
          <w:rFonts w:cs="Arial"/>
          <w:sz w:val="18"/>
          <w:szCs w:val="18"/>
        </w:rPr>
      </w:pPr>
      <w:bookmarkStart w:id="19" w:name="Text79"/>
      <w:bookmarkStart w:id="20" w:name="_Toc94942096"/>
      <w:bookmarkStart w:id="21" w:name="_Toc139107451"/>
      <w:bookmarkStart w:id="22" w:name="_Toc161651506"/>
      <w:bookmarkStart w:id="23" w:name="_Toc168307083"/>
      <w:bookmarkStart w:id="24" w:name="_Toc177271842"/>
      <w:r>
        <w:rPr>
          <w:rFonts w:cs="Arial"/>
          <w:sz w:val="18"/>
          <w:szCs w:val="18"/>
        </w:rPr>
        <w:t>Gegenstand des EVB-IT Kaufvertrages ist der Kauf von Hardware ggf. mit vorinstallierter* Betriebssystemsoftware und, soweit vereinbart, Instandhaltung der Hardware nach der Lieferung.</w:t>
      </w:r>
    </w:p>
    <w:p>
      <w:pPr>
        <w:pStyle w:val="Textkrper"/>
        <w:rPr>
          <w:rFonts w:cs="Arial"/>
          <w:color w:val="0070C0"/>
          <w:sz w:val="18"/>
          <w:szCs w:val="18"/>
          <w:u w:val="single"/>
        </w:rPr>
      </w:pPr>
    </w:p>
    <w:bookmarkEnd w:id="19"/>
    <w:p>
      <w:pPr>
        <w:pStyle w:val="Textkrper"/>
        <w:rPr>
          <w:rFonts w:cs="Arial"/>
          <w:color w:val="0070C0"/>
          <w:sz w:val="18"/>
          <w:szCs w:val="18"/>
        </w:rPr>
      </w:pPr>
      <w:r>
        <w:rPr>
          <w:rFonts w:cs="Arial"/>
          <w:color w:val="0070C0"/>
          <w:sz w:val="18"/>
          <w:szCs w:val="18"/>
        </w:rPr>
        <w:t>Die Beschaffung umfasst die Lieferung von Scannern zur Einführung der elektronischen Sammelakte in den bezirklichen Standesämtern des Landes Berlin. Die zu liefernden Geräte müssen spezifische technische Anforderungen in Bezug auf Scangeschwindigkeit, Bildqualität und Kompatibilität mit den geplanten Softwarelösungen erfüllen. Des Weiteren ist es erforderlich, dass die Geräte aufgrund der begrenzten Platzverhältnisse in den Standesämtern eine platzsparende Bauweise aufweisen. Gemäß den personenstandsrechtlichen Vorgaben zur Beweiswerterhaltung von Urkunden und der langen Aufbewahrungspflichten müssen die Scangeräte besonders schonend mit den Originaldokumenten umgehen.</w:t>
      </w:r>
    </w:p>
    <w:p>
      <w:pPr>
        <w:pStyle w:val="berschrift2"/>
      </w:pPr>
      <w:bookmarkStart w:id="25" w:name="_Ref178497245"/>
      <w:bookmarkStart w:id="26" w:name="_Toc199822061"/>
      <w:bookmarkStart w:id="27" w:name="_Toc222631165"/>
      <w:bookmarkStart w:id="28" w:name="_Toc222632321"/>
      <w:bookmarkStart w:id="29" w:name="_Toc234108029"/>
      <w:bookmarkStart w:id="30" w:name="_Toc247360709"/>
      <w:bookmarkStart w:id="31" w:name="_Toc222150686"/>
      <w:r>
        <w:t>Vertragsbestandteile</w:t>
      </w:r>
      <w:bookmarkEnd w:id="20"/>
      <w:bookmarkEnd w:id="21"/>
      <w:bookmarkEnd w:id="22"/>
      <w:bookmarkEnd w:id="23"/>
      <w:bookmarkEnd w:id="24"/>
      <w:bookmarkEnd w:id="25"/>
      <w:bookmarkEnd w:id="26"/>
      <w:bookmarkEnd w:id="27"/>
      <w:bookmarkEnd w:id="28"/>
      <w:bookmarkEnd w:id="29"/>
      <w:bookmarkEnd w:id="30"/>
      <w:bookmarkEnd w:id="31"/>
    </w:p>
    <w:p>
      <w:pPr>
        <w:pStyle w:val="Textkrper"/>
        <w:rPr>
          <w:rFonts w:cs="Arial"/>
          <w:sz w:val="18"/>
          <w:szCs w:val="18"/>
        </w:rPr>
      </w:pPr>
      <w:r>
        <w:rPr>
          <w:rFonts w:cs="Arial"/>
          <w:sz w:val="18"/>
          <w:szCs w:val="18"/>
        </w:rPr>
        <w:t>Es gelten als Vertragsbestandteile:</w:t>
      </w:r>
    </w:p>
    <w:p>
      <w:pPr>
        <w:pStyle w:val="Textkrper"/>
        <w:ind w:left="709" w:hanging="709"/>
        <w:rPr>
          <w:rFonts w:cs="Arial"/>
          <w:b/>
          <w:sz w:val="18"/>
          <w:szCs w:val="18"/>
        </w:rPr>
      </w:pPr>
      <w:bookmarkStart w:id="32" w:name="_Toc351112186"/>
      <w:bookmarkStart w:id="33" w:name="_Toc353197482"/>
      <w:r>
        <w:rPr>
          <w:rFonts w:cs="Arial"/>
          <w:b/>
          <w:sz w:val="18"/>
          <w:szCs w:val="18"/>
        </w:rPr>
        <w:t>1.2.1</w:t>
      </w:r>
      <w:r>
        <w:rPr>
          <w:rFonts w:cs="Arial"/>
          <w:b/>
          <w:sz w:val="18"/>
          <w:szCs w:val="18"/>
        </w:rPr>
        <w:tab/>
        <w:t>dieser Vertragstext bestehend aus den Seiten 1 bis 9 und den folgenden Anlagen:</w:t>
      </w:r>
      <w:bookmarkEnd w:id="32"/>
      <w:bookmarkEnd w:id="33"/>
    </w:p>
    <w:tbl>
      <w:tblPr>
        <w:tblW w:w="9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5"/>
        <w:gridCol w:w="4806"/>
        <w:gridCol w:w="1436"/>
        <w:gridCol w:w="1938"/>
      </w:tblGrid>
      <w:tr>
        <w:trPr>
          <w:cantSplit/>
        </w:trPr>
        <w:tc>
          <w:tcPr>
            <w:tcW w:w="9185" w:type="dxa"/>
            <w:gridSpan w:val="4"/>
          </w:tcPr>
          <w:p>
            <w:pPr>
              <w:pStyle w:val="Tabellenkopf"/>
              <w:rPr>
                <w:rStyle w:val="Texthervorhebungfett"/>
                <w:rFonts w:cs="Arial"/>
                <w:sz w:val="18"/>
                <w:szCs w:val="18"/>
              </w:rPr>
            </w:pPr>
            <w:bookmarkStart w:id="34" w:name="_Ref228354166"/>
            <w:bookmarkStart w:id="35" w:name="_Toc234108031"/>
            <w:bookmarkStart w:id="36" w:name="_Toc247269856"/>
            <w:bookmarkStart w:id="37" w:name="_Toc247324726"/>
            <w:bookmarkStart w:id="38" w:name="_Toc247324854"/>
            <w:r>
              <w:rPr>
                <w:rStyle w:val="Texthervorhebungfett"/>
                <w:rFonts w:cs="Arial"/>
                <w:sz w:val="18"/>
                <w:szCs w:val="18"/>
              </w:rPr>
              <w:t xml:space="preserve">Anlagen </w:t>
            </w:r>
            <w:bookmarkEnd w:id="34"/>
            <w:bookmarkEnd w:id="35"/>
            <w:bookmarkEnd w:id="36"/>
            <w:bookmarkEnd w:id="37"/>
            <w:bookmarkEnd w:id="38"/>
          </w:p>
          <w:p>
            <w:pPr>
              <w:pStyle w:val="Tabellenkopf"/>
            </w:pPr>
          </w:p>
        </w:tc>
      </w:tr>
      <w:tr>
        <w:trPr>
          <w:cantSplit/>
        </w:trPr>
        <w:tc>
          <w:tcPr>
            <w:tcW w:w="1005" w:type="dxa"/>
          </w:tcPr>
          <w:p>
            <w:pPr>
              <w:pStyle w:val="Tabellenkopf"/>
            </w:pPr>
            <w:r>
              <w:t>Anlage</w:t>
            </w:r>
            <w:r>
              <w:br/>
              <w:t>Nr.</w:t>
            </w:r>
          </w:p>
        </w:tc>
        <w:tc>
          <w:tcPr>
            <w:tcW w:w="4806" w:type="dxa"/>
          </w:tcPr>
          <w:p>
            <w:pPr>
              <w:pStyle w:val="Tabellenkopf"/>
            </w:pPr>
            <w:r>
              <w:t>Bezeichnung</w:t>
            </w:r>
          </w:p>
        </w:tc>
        <w:tc>
          <w:tcPr>
            <w:tcW w:w="1436" w:type="dxa"/>
          </w:tcPr>
          <w:p>
            <w:pPr>
              <w:pStyle w:val="Tabellenkopf"/>
            </w:pPr>
            <w:r>
              <w:t>Datum/</w:t>
            </w:r>
            <w:r>
              <w:br/>
              <w:t>Version</w:t>
            </w:r>
          </w:p>
        </w:tc>
        <w:tc>
          <w:tcPr>
            <w:tcW w:w="1938" w:type="dxa"/>
          </w:tcPr>
          <w:p>
            <w:pPr>
              <w:pStyle w:val="Tabellenkopf"/>
            </w:pPr>
            <w:r>
              <w:t>Anzahl Seiten</w:t>
            </w:r>
          </w:p>
        </w:tc>
      </w:tr>
      <w:tr>
        <w:trPr>
          <w:cantSplit/>
        </w:trPr>
        <w:tc>
          <w:tcPr>
            <w:tcW w:w="1005" w:type="dxa"/>
            <w:vAlign w:val="center"/>
          </w:tcPr>
          <w:p>
            <w:pPr>
              <w:pStyle w:val="Spaltennummern"/>
              <w:keepNext w:val="0"/>
              <w:rPr>
                <w:color w:val="0070C0"/>
              </w:rPr>
            </w:pPr>
            <w:r>
              <w:rPr>
                <w:color w:val="0070C0"/>
              </w:rPr>
              <w:t>1</w:t>
            </w:r>
          </w:p>
        </w:tc>
        <w:tc>
          <w:tcPr>
            <w:tcW w:w="4806" w:type="dxa"/>
            <w:vAlign w:val="center"/>
          </w:tcPr>
          <w:p>
            <w:pPr>
              <w:pStyle w:val="Spaltennummern"/>
              <w:keepNext w:val="0"/>
              <w:rPr>
                <w:color w:val="0070C0"/>
              </w:rPr>
            </w:pPr>
            <w:r>
              <w:rPr>
                <w:color w:val="0070C0"/>
              </w:rPr>
              <w:t>Leistungsbeschreibung</w:t>
            </w:r>
          </w:p>
        </w:tc>
        <w:tc>
          <w:tcPr>
            <w:tcW w:w="1436" w:type="dxa"/>
            <w:vAlign w:val="center"/>
          </w:tcPr>
          <w:p>
            <w:pPr>
              <w:pStyle w:val="Spaltennummern"/>
              <w:keepNext w:val="0"/>
              <w:rPr>
                <w:b/>
                <w:bCs/>
                <w:color w:val="0070C0"/>
              </w:rPr>
            </w:pPr>
          </w:p>
        </w:tc>
        <w:tc>
          <w:tcPr>
            <w:tcW w:w="1938" w:type="dxa"/>
            <w:vAlign w:val="center"/>
          </w:tcPr>
          <w:p>
            <w:pPr>
              <w:pStyle w:val="Spaltennummern"/>
              <w:keepNext w:val="0"/>
              <w:rPr>
                <w:b/>
                <w:bCs/>
                <w:color w:val="0070C0"/>
              </w:rPr>
            </w:pPr>
          </w:p>
        </w:tc>
      </w:tr>
      <w:tr>
        <w:trPr>
          <w:cantSplit/>
        </w:trPr>
        <w:tc>
          <w:tcPr>
            <w:tcW w:w="1005" w:type="dxa"/>
          </w:tcPr>
          <w:p>
            <w:pPr>
              <w:pStyle w:val="Tabellenzeilen"/>
              <w:keepNext w:val="0"/>
              <w:jc w:val="center"/>
              <w:rPr>
                <w:color w:val="0070C0"/>
                <w:sz w:val="16"/>
                <w:szCs w:val="16"/>
              </w:rPr>
            </w:pPr>
            <w:r>
              <w:rPr>
                <w:color w:val="0070C0"/>
                <w:sz w:val="16"/>
                <w:szCs w:val="16"/>
              </w:rPr>
              <w:t>2</w:t>
            </w:r>
          </w:p>
        </w:tc>
        <w:tc>
          <w:tcPr>
            <w:tcW w:w="4806" w:type="dxa"/>
          </w:tcPr>
          <w:p>
            <w:pPr>
              <w:pStyle w:val="Tabellenzeilen"/>
              <w:keepNext w:val="0"/>
              <w:jc w:val="center"/>
              <w:rPr>
                <w:color w:val="0070C0"/>
                <w:sz w:val="16"/>
                <w:szCs w:val="16"/>
              </w:rPr>
            </w:pPr>
            <w:r>
              <w:rPr>
                <w:color w:val="0070C0"/>
                <w:sz w:val="16"/>
                <w:szCs w:val="16"/>
              </w:rPr>
              <w:t>Anlage zu Teil 4 Lieferung - Lieferadressen</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r>
        <w:trPr>
          <w:cantSplit/>
        </w:trPr>
        <w:tc>
          <w:tcPr>
            <w:tcW w:w="1005" w:type="dxa"/>
          </w:tcPr>
          <w:p>
            <w:pPr>
              <w:pStyle w:val="Tabellenzeilen"/>
              <w:keepNext w:val="0"/>
              <w:jc w:val="center"/>
              <w:rPr>
                <w:color w:val="0070C0"/>
                <w:sz w:val="16"/>
                <w:szCs w:val="16"/>
              </w:rPr>
            </w:pPr>
            <w:r>
              <w:rPr>
                <w:color w:val="0070C0"/>
                <w:sz w:val="16"/>
                <w:szCs w:val="16"/>
              </w:rPr>
              <w:lastRenderedPageBreak/>
              <w:t>3</w:t>
            </w:r>
          </w:p>
        </w:tc>
        <w:tc>
          <w:tcPr>
            <w:tcW w:w="4806" w:type="dxa"/>
          </w:tcPr>
          <w:p>
            <w:pPr>
              <w:pStyle w:val="Tabellenzeilen"/>
              <w:keepNext w:val="0"/>
              <w:jc w:val="center"/>
              <w:rPr>
                <w:color w:val="0070C0"/>
                <w:sz w:val="16"/>
                <w:szCs w:val="16"/>
              </w:rPr>
            </w:pPr>
            <w:r>
              <w:rPr>
                <w:color w:val="0070C0"/>
                <w:sz w:val="16"/>
                <w:szCs w:val="16"/>
              </w:rPr>
              <w:t>Anlage Ansprechpartner (wird nach Zuschlag übersandt)</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r>
        <w:trPr>
          <w:cantSplit/>
        </w:trPr>
        <w:tc>
          <w:tcPr>
            <w:tcW w:w="1005" w:type="dxa"/>
          </w:tcPr>
          <w:p>
            <w:pPr>
              <w:pStyle w:val="Tabellenzeilen"/>
              <w:keepNext w:val="0"/>
              <w:jc w:val="center"/>
              <w:rPr>
                <w:color w:val="0070C0"/>
                <w:sz w:val="16"/>
                <w:szCs w:val="16"/>
              </w:rPr>
            </w:pPr>
            <w:r>
              <w:rPr>
                <w:color w:val="0070C0"/>
                <w:sz w:val="16"/>
                <w:szCs w:val="16"/>
              </w:rPr>
              <w:t>4</w:t>
            </w:r>
          </w:p>
        </w:tc>
        <w:tc>
          <w:tcPr>
            <w:tcW w:w="4806" w:type="dxa"/>
          </w:tcPr>
          <w:p>
            <w:pPr>
              <w:pStyle w:val="Tabellenzeilen"/>
              <w:keepNext w:val="0"/>
              <w:jc w:val="center"/>
              <w:rPr>
                <w:color w:val="0070C0"/>
                <w:sz w:val="16"/>
                <w:szCs w:val="16"/>
              </w:rPr>
            </w:pPr>
            <w:r>
              <w:rPr>
                <w:color w:val="0070C0"/>
                <w:sz w:val="16"/>
                <w:szCs w:val="16"/>
              </w:rPr>
              <w:t>Wirt-214 Besondere Vertragsbedingungen zum Mindeststundenentgelt und zur Tariftreue (Teil A)</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r>
        <w:trPr>
          <w:cantSplit/>
        </w:trPr>
        <w:tc>
          <w:tcPr>
            <w:tcW w:w="1005" w:type="dxa"/>
          </w:tcPr>
          <w:p>
            <w:pPr>
              <w:pStyle w:val="Tabellenzeilen"/>
              <w:keepNext w:val="0"/>
              <w:jc w:val="center"/>
              <w:rPr>
                <w:color w:val="0070C0"/>
                <w:sz w:val="16"/>
                <w:szCs w:val="16"/>
              </w:rPr>
            </w:pPr>
            <w:r>
              <w:rPr>
                <w:color w:val="0070C0"/>
                <w:sz w:val="16"/>
                <w:szCs w:val="16"/>
              </w:rPr>
              <w:t>5</w:t>
            </w:r>
          </w:p>
        </w:tc>
        <w:tc>
          <w:tcPr>
            <w:tcW w:w="4806" w:type="dxa"/>
          </w:tcPr>
          <w:p>
            <w:pPr>
              <w:pStyle w:val="Tabellenzeilen"/>
              <w:keepNext w:val="0"/>
              <w:jc w:val="center"/>
              <w:rPr>
                <w:color w:val="0070C0"/>
                <w:sz w:val="16"/>
                <w:szCs w:val="16"/>
              </w:rPr>
            </w:pPr>
            <w:r>
              <w:rPr>
                <w:color w:val="0070C0"/>
                <w:sz w:val="16"/>
                <w:szCs w:val="16"/>
              </w:rPr>
              <w:t>Wirt-2141 Besondere Vertragsbedingungen zur Frauenförderung (Teil A)</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r>
        <w:trPr>
          <w:cantSplit/>
        </w:trPr>
        <w:tc>
          <w:tcPr>
            <w:tcW w:w="1005" w:type="dxa"/>
          </w:tcPr>
          <w:p>
            <w:pPr>
              <w:pStyle w:val="Tabellenzeilen"/>
              <w:keepNext w:val="0"/>
              <w:jc w:val="center"/>
              <w:rPr>
                <w:color w:val="0070C0"/>
                <w:sz w:val="16"/>
                <w:szCs w:val="16"/>
              </w:rPr>
            </w:pPr>
            <w:r>
              <w:rPr>
                <w:color w:val="0070C0"/>
                <w:sz w:val="16"/>
                <w:szCs w:val="16"/>
              </w:rPr>
              <w:t>6</w:t>
            </w:r>
          </w:p>
        </w:tc>
        <w:tc>
          <w:tcPr>
            <w:tcW w:w="4806" w:type="dxa"/>
          </w:tcPr>
          <w:p>
            <w:pPr>
              <w:pStyle w:val="Tabellenzeilen"/>
              <w:keepNext w:val="0"/>
              <w:jc w:val="center"/>
              <w:rPr>
                <w:color w:val="0070C0"/>
                <w:sz w:val="16"/>
                <w:szCs w:val="16"/>
              </w:rPr>
            </w:pPr>
            <w:r>
              <w:rPr>
                <w:color w:val="0070C0"/>
                <w:sz w:val="16"/>
                <w:szCs w:val="16"/>
              </w:rPr>
              <w:t>Wirt-2143 Besondere Vertragsbedingungen zur Verhinderung von Benachteiligungen (Teil A)</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r>
        <w:trPr>
          <w:cantSplit/>
        </w:trPr>
        <w:tc>
          <w:tcPr>
            <w:tcW w:w="1005" w:type="dxa"/>
          </w:tcPr>
          <w:p>
            <w:pPr>
              <w:pStyle w:val="Tabellenzeilen"/>
              <w:keepNext w:val="0"/>
              <w:jc w:val="center"/>
              <w:rPr>
                <w:color w:val="0070C0"/>
                <w:sz w:val="16"/>
                <w:szCs w:val="16"/>
              </w:rPr>
            </w:pPr>
            <w:r>
              <w:rPr>
                <w:color w:val="0070C0"/>
                <w:sz w:val="16"/>
                <w:szCs w:val="16"/>
              </w:rPr>
              <w:t>7</w:t>
            </w:r>
          </w:p>
        </w:tc>
        <w:tc>
          <w:tcPr>
            <w:tcW w:w="4806" w:type="dxa"/>
          </w:tcPr>
          <w:p>
            <w:pPr>
              <w:pStyle w:val="Tabellenzeilen"/>
              <w:keepNext w:val="0"/>
              <w:jc w:val="center"/>
              <w:rPr>
                <w:color w:val="0070C0"/>
                <w:sz w:val="16"/>
                <w:szCs w:val="16"/>
              </w:rPr>
            </w:pPr>
            <w:r>
              <w:rPr>
                <w:color w:val="0070C0"/>
                <w:sz w:val="16"/>
                <w:szCs w:val="16"/>
              </w:rPr>
              <w:t xml:space="preserve">Wirt-2144 Besondere Vertragsbedingungen über Kontrollen und Sanktionen nach dem </w:t>
            </w:r>
            <w:proofErr w:type="spellStart"/>
            <w:r>
              <w:rPr>
                <w:color w:val="0070C0"/>
                <w:sz w:val="16"/>
                <w:szCs w:val="16"/>
              </w:rPr>
              <w:t>BerlAVG</w:t>
            </w:r>
            <w:proofErr w:type="spellEnd"/>
            <w:r>
              <w:rPr>
                <w:color w:val="0070C0"/>
                <w:sz w:val="16"/>
                <w:szCs w:val="16"/>
              </w:rPr>
              <w:t xml:space="preserve"> (Teil B)</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r>
        <w:trPr>
          <w:cantSplit/>
        </w:trPr>
        <w:tc>
          <w:tcPr>
            <w:tcW w:w="1005" w:type="dxa"/>
          </w:tcPr>
          <w:p>
            <w:pPr>
              <w:pStyle w:val="Tabellenzeilen"/>
              <w:keepNext w:val="0"/>
              <w:jc w:val="center"/>
              <w:rPr>
                <w:color w:val="0070C0"/>
                <w:sz w:val="16"/>
                <w:szCs w:val="16"/>
              </w:rPr>
            </w:pPr>
            <w:r>
              <w:rPr>
                <w:color w:val="0070C0"/>
                <w:sz w:val="16"/>
                <w:szCs w:val="16"/>
              </w:rPr>
              <w:t>8</w:t>
            </w:r>
          </w:p>
        </w:tc>
        <w:tc>
          <w:tcPr>
            <w:tcW w:w="4806" w:type="dxa"/>
          </w:tcPr>
          <w:p>
            <w:pPr>
              <w:pStyle w:val="Tabellenzeilen"/>
              <w:keepNext w:val="0"/>
              <w:jc w:val="center"/>
              <w:rPr>
                <w:color w:val="0070C0"/>
                <w:sz w:val="16"/>
                <w:szCs w:val="16"/>
              </w:rPr>
            </w:pPr>
            <w:r>
              <w:rPr>
                <w:color w:val="0070C0"/>
                <w:sz w:val="16"/>
                <w:szCs w:val="16"/>
              </w:rPr>
              <w:t>Besondere Vertragsbedingungen über Umweltschutzanforderungen Teil A inkl. Anlage Entsorgung IK-Technologien (Wirt 2145, 2145.2)</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r>
        <w:trPr>
          <w:cantSplit/>
        </w:trPr>
        <w:tc>
          <w:tcPr>
            <w:tcW w:w="1005" w:type="dxa"/>
          </w:tcPr>
          <w:p>
            <w:pPr>
              <w:pStyle w:val="Tabellenzeilen"/>
              <w:keepNext w:val="0"/>
              <w:jc w:val="center"/>
              <w:rPr>
                <w:color w:val="0070C0"/>
                <w:sz w:val="16"/>
                <w:szCs w:val="16"/>
              </w:rPr>
            </w:pPr>
            <w:r>
              <w:rPr>
                <w:color w:val="0070C0"/>
                <w:sz w:val="16"/>
                <w:szCs w:val="16"/>
              </w:rPr>
              <w:t>9</w:t>
            </w:r>
          </w:p>
        </w:tc>
        <w:tc>
          <w:tcPr>
            <w:tcW w:w="4806" w:type="dxa"/>
          </w:tcPr>
          <w:p>
            <w:pPr>
              <w:pStyle w:val="Tabellenzeilen"/>
              <w:keepNext w:val="0"/>
              <w:jc w:val="center"/>
              <w:rPr>
                <w:b/>
                <w:bCs/>
                <w:color w:val="0070C0"/>
                <w:sz w:val="16"/>
                <w:szCs w:val="16"/>
              </w:rPr>
            </w:pPr>
            <w:bookmarkStart w:id="39" w:name="_Hlk224041560"/>
            <w:r>
              <w:rPr>
                <w:color w:val="0070C0"/>
                <w:sz w:val="16"/>
                <w:szCs w:val="16"/>
              </w:rPr>
              <w:t>Anlage zur Leistungsbeschreibung Nachweis ILO-Konformität</w:t>
            </w:r>
            <w:bookmarkEnd w:id="39"/>
            <w:r>
              <w:rPr>
                <w:color w:val="0070C0"/>
                <w:sz w:val="16"/>
                <w:szCs w:val="16"/>
              </w:rPr>
              <w:t xml:space="preserve"> inklusive Wirt 2140 Besondere Vertragsbedingungen über die Beachtung der ILO-Kernarbeitsnormen (Teil A)</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r>
        <w:trPr>
          <w:cantSplit/>
        </w:trPr>
        <w:tc>
          <w:tcPr>
            <w:tcW w:w="1005" w:type="dxa"/>
          </w:tcPr>
          <w:p>
            <w:pPr>
              <w:pStyle w:val="Tabellenzeilen"/>
              <w:keepNext w:val="0"/>
              <w:jc w:val="center"/>
              <w:rPr>
                <w:color w:val="0070C0"/>
                <w:sz w:val="16"/>
                <w:szCs w:val="16"/>
              </w:rPr>
            </w:pPr>
            <w:r>
              <w:rPr>
                <w:color w:val="0070C0"/>
                <w:sz w:val="16"/>
                <w:szCs w:val="16"/>
              </w:rPr>
              <w:t>10</w:t>
            </w:r>
          </w:p>
        </w:tc>
        <w:tc>
          <w:tcPr>
            <w:tcW w:w="4806" w:type="dxa"/>
          </w:tcPr>
          <w:p>
            <w:pPr>
              <w:pStyle w:val="Tabellenzeilen"/>
              <w:keepNext w:val="0"/>
              <w:jc w:val="center"/>
              <w:rPr>
                <w:b/>
                <w:bCs/>
                <w:color w:val="0070C0"/>
                <w:sz w:val="16"/>
                <w:szCs w:val="16"/>
              </w:rPr>
            </w:pPr>
            <w:r>
              <w:rPr>
                <w:color w:val="0070C0"/>
                <w:sz w:val="16"/>
                <w:szCs w:val="16"/>
              </w:rPr>
              <w:t>Angebot des Auftragnehmers nebst allen Anlagen, insbesondere Preisblatt und Anlagen gemäß Bewertungskatalog</w:t>
            </w:r>
          </w:p>
        </w:tc>
        <w:tc>
          <w:tcPr>
            <w:tcW w:w="1436" w:type="dxa"/>
          </w:tcPr>
          <w:p>
            <w:pPr>
              <w:pStyle w:val="Tabellenzeilen"/>
              <w:keepNext w:val="0"/>
              <w:jc w:val="center"/>
              <w:rPr>
                <w:b/>
                <w:bCs/>
                <w:color w:val="0070C0"/>
                <w:sz w:val="16"/>
                <w:szCs w:val="16"/>
              </w:rPr>
            </w:pPr>
          </w:p>
        </w:tc>
        <w:tc>
          <w:tcPr>
            <w:tcW w:w="1938" w:type="dxa"/>
          </w:tcPr>
          <w:p>
            <w:pPr>
              <w:pStyle w:val="Tabellenzeilen"/>
              <w:keepNext w:val="0"/>
              <w:jc w:val="center"/>
              <w:rPr>
                <w:b/>
                <w:bCs/>
                <w:color w:val="0070C0"/>
                <w:sz w:val="16"/>
                <w:szCs w:val="16"/>
              </w:rPr>
            </w:pPr>
          </w:p>
        </w:tc>
      </w:tr>
    </w:tbl>
    <w:bookmarkStart w:id="40" w:name="_Toc234108033"/>
    <w:bookmarkStart w:id="41" w:name="_Toc247269858"/>
    <w:bookmarkStart w:id="42" w:name="_Toc247324728"/>
    <w:bookmarkStart w:id="43" w:name="_Toc247324856"/>
    <w:bookmarkStart w:id="44" w:name="_Toc247360713"/>
    <w:bookmarkStart w:id="45" w:name="_Toc251749309"/>
    <w:bookmarkStart w:id="46" w:name="_Toc272419587"/>
    <w:bookmarkStart w:id="47" w:name="_Toc139107453"/>
    <w:bookmarkStart w:id="48" w:name="_Toc161651508"/>
    <w:bookmarkStart w:id="49" w:name="_Toc168307088"/>
    <w:bookmarkStart w:id="50" w:name="_Toc199822066"/>
    <w:bookmarkStart w:id="51" w:name="_Toc222632326"/>
    <w:p>
      <w:pPr>
        <w:pStyle w:val="Box1"/>
      </w:pPr>
      <w:r>
        <w:fldChar w:fldCharType="begin">
          <w:ffData>
            <w:name w:val="Kontrollkästchen9"/>
            <w:enabled/>
            <w:calcOnExit w:val="0"/>
            <w:checkBox>
              <w:sizeAuto/>
              <w:default w:val="1"/>
            </w:checkBox>
          </w:ffData>
        </w:fldChar>
      </w:r>
      <w:r>
        <w:instrText xml:space="preserve"> </w:instrText>
      </w:r>
      <w:bookmarkStart w:id="52" w:name="Kontrollkästchen9"/>
      <w:r>
        <w:instrText xml:space="preserve">FORMCHECKBOX </w:instrText>
      </w:r>
      <w:r>
        <w:fldChar w:fldCharType="separate"/>
      </w:r>
      <w:r>
        <w:fldChar w:fldCharType="end"/>
      </w:r>
      <w:bookmarkStart w:id="53" w:name="_Toc234108032"/>
      <w:bookmarkStart w:id="54" w:name="_Toc247269857"/>
      <w:bookmarkStart w:id="55" w:name="_Toc247324727"/>
      <w:bookmarkStart w:id="56" w:name="_Toc247324855"/>
      <w:bookmarkStart w:id="57" w:name="_Toc247360712"/>
      <w:bookmarkEnd w:id="52"/>
      <w:r>
        <w:tab/>
        <w:t>Es gelten die Anlagen in folgender Rangfolge Anlage Nr. 1, Anlage Nr. 2, Anlage Nr. 3, Anlage Nr. 4.</w:t>
      </w:r>
      <w:bookmarkEnd w:id="53"/>
      <w:bookmarkEnd w:id="54"/>
      <w:bookmarkEnd w:id="55"/>
      <w:bookmarkEnd w:id="56"/>
      <w:bookmarkEnd w:id="57"/>
      <w:r>
        <w:t>, Anlage Nr. 5, Anlage Nr. 6, Anlage Nr. 7, Anlage Nr. 8, Anlage Nr. 9, Anlage Nr. 10</w:t>
      </w:r>
    </w:p>
    <w:p>
      <w:pPr>
        <w:pStyle w:val="Textkrper"/>
        <w:keepNext/>
        <w:ind w:left="709" w:hanging="709"/>
        <w:rPr>
          <w:rFonts w:cs="Arial"/>
          <w:b/>
          <w:sz w:val="18"/>
          <w:szCs w:val="18"/>
        </w:rPr>
      </w:pPr>
      <w:r>
        <w:rPr>
          <w:rFonts w:cs="Arial"/>
          <w:b/>
          <w:sz w:val="18"/>
          <w:szCs w:val="18"/>
        </w:rPr>
        <w:t>1.2.2</w:t>
      </w:r>
      <w:r>
        <w:rPr>
          <w:rFonts w:cs="Arial"/>
          <w:b/>
          <w:sz w:val="18"/>
          <w:szCs w:val="18"/>
        </w:rPr>
        <w:tab/>
        <w:t xml:space="preserve">die Ergänzenden Vertragsbedingungen für den Kauf von Hardware (EVB-IT Kauf-AGB) </w:t>
      </w:r>
      <w:bookmarkEnd w:id="40"/>
      <w:bookmarkEnd w:id="41"/>
      <w:bookmarkEnd w:id="42"/>
      <w:bookmarkEnd w:id="43"/>
      <w:bookmarkEnd w:id="44"/>
      <w:bookmarkEnd w:id="45"/>
      <w:bookmarkEnd w:id="46"/>
      <w:bookmarkEnd w:id="47"/>
      <w:bookmarkEnd w:id="48"/>
      <w:bookmarkEnd w:id="49"/>
      <w:bookmarkEnd w:id="50"/>
      <w:bookmarkEnd w:id="51"/>
    </w:p>
    <w:p>
      <w:pPr>
        <w:pStyle w:val="Textkrper"/>
        <w:ind w:left="709"/>
        <w:rPr>
          <w:rFonts w:cs="Arial"/>
          <w:b/>
          <w:sz w:val="18"/>
          <w:szCs w:val="18"/>
        </w:rPr>
      </w:pPr>
      <w:r>
        <w:rPr>
          <w:rFonts w:cs="Arial"/>
          <w:b/>
          <w:sz w:val="18"/>
          <w:szCs w:val="18"/>
        </w:rPr>
        <w:t>sowie, soweit</w:t>
      </w:r>
    </w:p>
    <w:p>
      <w:pPr>
        <w:pStyle w:val="Textkrper"/>
        <w:numPr>
          <w:ilvl w:val="0"/>
          <w:numId w:val="13"/>
        </w:numPr>
        <w:rPr>
          <w:rFonts w:cs="Arial"/>
          <w:b/>
          <w:sz w:val="18"/>
          <w:szCs w:val="18"/>
        </w:rPr>
      </w:pPr>
      <w:r>
        <w:rPr>
          <w:rFonts w:cs="Arial"/>
          <w:b/>
          <w:sz w:val="18"/>
          <w:szCs w:val="18"/>
        </w:rPr>
        <w:t>Instandhaltung vereinbart ist, die Ergänzenden Vertragsbedingungen für die Instandhaltung von Hardware (EVB-IT Instandhaltungs-AGB),</w:t>
      </w:r>
    </w:p>
    <w:p>
      <w:pPr>
        <w:pStyle w:val="Textkrper"/>
        <w:numPr>
          <w:ilvl w:val="0"/>
          <w:numId w:val="13"/>
        </w:numPr>
        <w:rPr>
          <w:rFonts w:cs="Arial"/>
          <w:b/>
          <w:sz w:val="18"/>
          <w:szCs w:val="18"/>
        </w:rPr>
      </w:pPr>
      <w:r>
        <w:rPr>
          <w:rFonts w:cs="Arial"/>
          <w:b/>
          <w:sz w:val="18"/>
          <w:szCs w:val="18"/>
        </w:rPr>
        <w:t>die Hardware mit vorinstallierter* Betriebssystemsoftware gekauft wird, gelten für diese Software die Ergänzenden Vertragsbedingungen für die Überlassung von Standardsoftware gegen Einmalvergütung Typ A (EVB-IT Überlassung-AGB (Typ A)),</w:t>
      </w:r>
    </w:p>
    <w:p>
      <w:pPr>
        <w:pStyle w:val="Textkrper"/>
        <w:ind w:left="709"/>
        <w:rPr>
          <w:rFonts w:cs="Arial"/>
          <w:b/>
          <w:sz w:val="18"/>
          <w:szCs w:val="18"/>
        </w:rPr>
      </w:pPr>
      <w:r>
        <w:rPr>
          <w:rFonts w:cs="Arial"/>
          <w:b/>
          <w:sz w:val="18"/>
          <w:szCs w:val="18"/>
        </w:rPr>
        <w:t xml:space="preserve">jeweils einschließlich der dort einbezogenen Muster und in der bei Versand der Vergabeunterlagen geltenden Fassung, </w:t>
      </w:r>
    </w:p>
    <w:p>
      <w:pPr>
        <w:pStyle w:val="Textkrper"/>
        <w:ind w:left="709" w:hanging="709"/>
        <w:rPr>
          <w:rFonts w:cs="Arial"/>
          <w:b/>
          <w:sz w:val="18"/>
          <w:szCs w:val="18"/>
        </w:rPr>
      </w:pPr>
      <w:bookmarkStart w:id="58" w:name="_Toc139107454"/>
      <w:bookmarkStart w:id="59" w:name="_Toc161651509"/>
      <w:bookmarkStart w:id="60" w:name="_Toc168307089"/>
      <w:bookmarkStart w:id="61" w:name="_Toc199822067"/>
      <w:bookmarkStart w:id="62" w:name="_Toc222632327"/>
      <w:bookmarkStart w:id="63" w:name="_Toc234108034"/>
      <w:bookmarkStart w:id="64" w:name="_Toc247269859"/>
      <w:bookmarkStart w:id="65" w:name="_Toc247324729"/>
      <w:bookmarkStart w:id="66" w:name="_Toc247324857"/>
      <w:bookmarkStart w:id="67" w:name="_Toc247360714"/>
      <w:bookmarkStart w:id="68" w:name="_Toc251749310"/>
      <w:bookmarkStart w:id="69" w:name="_Toc272419588"/>
      <w:r>
        <w:rPr>
          <w:rFonts w:cs="Arial"/>
          <w:b/>
          <w:sz w:val="18"/>
          <w:szCs w:val="18"/>
        </w:rPr>
        <w:t>1.2.3</w:t>
      </w:r>
      <w:r>
        <w:rPr>
          <w:rFonts w:cs="Arial"/>
          <w:b/>
          <w:sz w:val="18"/>
          <w:szCs w:val="18"/>
        </w:rPr>
        <w:tab/>
        <w:t>sowie nachrangig die Allgemeinen Vertragsbedingungen für die Ausführung von Leistungen (VOL/B) in der bei Versand der Vergabeunterlagen geltenden Fassung.</w:t>
      </w:r>
      <w:bookmarkEnd w:id="58"/>
      <w:bookmarkEnd w:id="59"/>
      <w:bookmarkEnd w:id="60"/>
      <w:bookmarkEnd w:id="61"/>
      <w:bookmarkEnd w:id="62"/>
      <w:bookmarkEnd w:id="63"/>
      <w:bookmarkEnd w:id="64"/>
      <w:bookmarkEnd w:id="65"/>
      <w:bookmarkEnd w:id="66"/>
      <w:bookmarkEnd w:id="67"/>
      <w:bookmarkEnd w:id="68"/>
      <w:bookmarkEnd w:id="69"/>
    </w:p>
    <w:p>
      <w:pPr>
        <w:pStyle w:val="Textkrper"/>
        <w:rPr>
          <w:rFonts w:cs="Arial"/>
          <w:sz w:val="18"/>
          <w:szCs w:val="18"/>
        </w:rPr>
      </w:pPr>
      <w:r>
        <w:rPr>
          <w:rFonts w:cs="Arial"/>
          <w:sz w:val="18"/>
          <w:szCs w:val="18"/>
        </w:rPr>
        <w:t>Die EVB-IT Kauf-AGB, EVB-IT Instandhaltungs-AGB und EVB-IT Überlassung-AGB (Typ A) stehen unter http://</w:t>
      </w:r>
      <w:hyperlink r:id="rId8" w:history="1">
        <w:r>
          <w:rPr>
            <w:rFonts w:cs="Arial"/>
            <w:sz w:val="18"/>
            <w:szCs w:val="18"/>
          </w:rPr>
          <w:t>www.cio.bund.de</w:t>
        </w:r>
      </w:hyperlink>
      <w:r>
        <w:rPr>
          <w:rFonts w:cs="Arial"/>
          <w:sz w:val="18"/>
          <w:szCs w:val="18"/>
        </w:rPr>
        <w:t xml:space="preserve"> und die VOL/B unter </w:t>
      </w:r>
      <w:hyperlink r:id="rId9" w:history="1">
        <w:r>
          <w:rPr>
            <w:rFonts w:cs="Arial"/>
            <w:sz w:val="18"/>
            <w:szCs w:val="18"/>
          </w:rPr>
          <w:t>http://www.bmwi.de</w:t>
        </w:r>
      </w:hyperlink>
      <w:r>
        <w:rPr>
          <w:rFonts w:cs="Arial"/>
          <w:sz w:val="18"/>
          <w:szCs w:val="18"/>
        </w:rPr>
        <w:t xml:space="preserve"> zur Einsichtnahme bereit.</w:t>
      </w:r>
    </w:p>
    <w:p>
      <w:pPr>
        <w:pStyle w:val="Textkrper"/>
        <w:rPr>
          <w:rFonts w:cs="Arial"/>
          <w:sz w:val="18"/>
          <w:szCs w:val="18"/>
        </w:rPr>
      </w:pPr>
      <w:r>
        <w:rPr>
          <w:rFonts w:cs="Arial"/>
          <w:sz w:val="18"/>
          <w:szCs w:val="18"/>
        </w:rPr>
        <w:t>Soweit Allgemeine Geschäftsbedingungen im Sinne von § 305 BGB in den hier referenzierten Doku</w:t>
      </w:r>
      <w:r>
        <w:rPr>
          <w:rFonts w:cs="Arial"/>
          <w:sz w:val="18"/>
          <w:szCs w:val="18"/>
        </w:rPr>
        <w:softHyphen/>
        <w:t>menten des Auftragnehmers bzw. den sonstigen vom Auftragnehmer beigefügten Anlagen zu diesem Vertrag Rege</w:t>
      </w:r>
      <w:r>
        <w:rPr>
          <w:rFonts w:cs="Arial"/>
          <w:sz w:val="18"/>
          <w:szCs w:val="18"/>
        </w:rPr>
        <w:softHyphen/>
        <w:t>lungen in den EVB-IT Kauf-AGB, in den EVB-IT Instandhaltungs-AGB oder in den EVB-IT Überlassung-AGB (Typ A) widersprechen, sind sie ausgeschlossen, soweit nicht eine anderweitige Vereinbarung in den EVB-IT AGB zugelassen ist.</w:t>
      </w:r>
    </w:p>
    <w:p>
      <w:pPr>
        <w:pStyle w:val="Textkrper"/>
        <w:rPr>
          <w:rFonts w:cs="Arial"/>
          <w:sz w:val="18"/>
          <w:szCs w:val="18"/>
        </w:rPr>
      </w:pPr>
      <w:r>
        <w:rPr>
          <w:sz w:val="18"/>
          <w:szCs w:val="18"/>
        </w:rPr>
        <w:t>Eine Einbeziehung von Lizenzbedingungen für vorinstallierte* Betriebssystemsoftware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pPr>
        <w:pStyle w:val="Textkrper"/>
        <w:rPr>
          <w:rFonts w:cs="Arial"/>
          <w:sz w:val="18"/>
          <w:szCs w:val="18"/>
        </w:rPr>
      </w:pPr>
      <w:r>
        <w:rPr>
          <w:rFonts w:cs="Arial"/>
          <w:sz w:val="18"/>
          <w:szCs w:val="18"/>
        </w:rPr>
        <w:t xml:space="preserve">Weitere Geschäftsbedingungen sind ausgeschlossen, soweit in diesem Vertrag nichts anderes vereinbart ist. </w:t>
      </w:r>
    </w:p>
    <w:p>
      <w:pPr>
        <w:pStyle w:val="Textkrper"/>
        <w:rPr>
          <w:rFonts w:cs="Arial"/>
          <w:sz w:val="18"/>
          <w:szCs w:val="18"/>
        </w:rPr>
      </w:pPr>
      <w:r>
        <w:rPr>
          <w:rFonts w:cs="Arial"/>
          <w:sz w:val="18"/>
          <w:szCs w:val="18"/>
        </w:rPr>
        <w:t>Für alle in diesem Vertrag genannten Beträge gilt einheitlich der Euro als Währung. Die vereinbarten Vergütungen verstehen sich zuzüglich der gesetzlichen Umsatzsteuer, soweit Umsatzsteuerpflicht besteht.</w:t>
      </w:r>
    </w:p>
    <w:p>
      <w:pPr>
        <w:pStyle w:val="Textkrper"/>
        <w:rPr>
          <w:rFonts w:cs="Arial"/>
          <w:sz w:val="18"/>
          <w:szCs w:val="18"/>
        </w:rPr>
      </w:pPr>
    </w:p>
    <w:p>
      <w:pPr>
        <w:pStyle w:val="berschrift1"/>
        <w:spacing w:before="120" w:after="120"/>
        <w:rPr>
          <w:szCs w:val="18"/>
        </w:rPr>
      </w:pPr>
      <w:bookmarkStart w:id="70" w:name="_Toc380675864"/>
      <w:bookmarkStart w:id="71" w:name="_Toc168307092"/>
      <w:bookmarkStart w:id="72" w:name="_Toc179019743"/>
      <w:bookmarkStart w:id="73" w:name="_Toc222150687"/>
      <w:bookmarkStart w:id="74" w:name="_Ref84826364"/>
      <w:bookmarkStart w:id="75" w:name="_Toc94942098"/>
      <w:bookmarkStart w:id="76" w:name="_Toc139107458"/>
      <w:bookmarkStart w:id="77" w:name="_Toc161651513"/>
      <w:bookmarkStart w:id="78" w:name="_Ref164598501"/>
      <w:bookmarkStart w:id="79" w:name="_Toc168307096"/>
      <w:bookmarkStart w:id="80" w:name="_Ref175277272"/>
      <w:bookmarkStart w:id="81" w:name="_Toc177271848"/>
      <w:bookmarkStart w:id="82" w:name="_Toc199822071"/>
      <w:bookmarkStart w:id="83" w:name="_Toc222631169"/>
      <w:bookmarkStart w:id="84" w:name="_Toc222632331"/>
      <w:bookmarkStart w:id="85" w:name="_Toc234108039"/>
      <w:bookmarkStart w:id="86" w:name="_Toc247360719"/>
      <w:bookmarkEnd w:id="70"/>
      <w:r>
        <w:rPr>
          <w:szCs w:val="18"/>
        </w:rPr>
        <w:lastRenderedPageBreak/>
        <w:t>Übersicht über die vereinbarten Leistungen</w:t>
      </w:r>
      <w:bookmarkEnd w:id="71"/>
      <w:bookmarkEnd w:id="72"/>
      <w:bookmarkEnd w:id="73"/>
    </w:p>
    <w:p>
      <w:pPr>
        <w:pStyle w:val="Box1"/>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t xml:space="preserve">Kauf von Hardware </w:t>
      </w:r>
    </w:p>
    <w:p>
      <w:pPr>
        <w:pStyle w:val="Box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inklusive vorinstallierter* Betriebssystemsoftware</w:t>
      </w:r>
    </w:p>
    <w:p>
      <w:pPr>
        <w:pStyle w:val="Box2"/>
      </w:pPr>
      <w:r>
        <w:fldChar w:fldCharType="begin">
          <w:ffData>
            <w:name w:val="Kontrollkästchen3"/>
            <w:enabled/>
            <w:calcOnExit w:val="0"/>
            <w:checkBox>
              <w:sizeAuto/>
              <w:default w:val="0"/>
            </w:checkBox>
          </w:ffData>
        </w:fldChar>
      </w:r>
      <w:r>
        <w:instrText xml:space="preserve">FORMCHECKBOX </w:instrText>
      </w:r>
      <w:r>
        <w:fldChar w:fldCharType="separate"/>
      </w:r>
      <w:r>
        <w:fldChar w:fldCharType="end"/>
      </w:r>
      <w:r>
        <w:tab/>
        <w:t>und Aufstellung*</w:t>
      </w:r>
    </w:p>
    <w:bookmarkStart w:id="87" w:name="Kontrollkästchen3"/>
    <w:p>
      <w:pPr>
        <w:pStyle w:val="Box2"/>
        <w:ind w:left="0" w:firstLine="0"/>
        <w:rPr>
          <w:rFonts w:cs="Arial"/>
        </w:rPr>
      </w:pPr>
      <w:r>
        <w:rPr>
          <w:rFonts w:cs="Arial"/>
        </w:rPr>
        <w:fldChar w:fldCharType="begin">
          <w:ffData>
            <w:name w:val="Kontrollkästchen3"/>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bookmarkEnd w:id="87"/>
      <w:r>
        <w:rPr>
          <w:rFonts w:cs="Arial"/>
        </w:rPr>
        <w:tab/>
        <w:t>Instandhaltungsleistungen</w:t>
      </w:r>
    </w:p>
    <w:p>
      <w:pPr>
        <w:pStyle w:val="Box2"/>
        <w:ind w:left="0" w:firstLine="0"/>
        <w:rPr>
          <w:rFonts w:cs="Arial"/>
          <w:u w:val="single"/>
        </w:rPr>
      </w:pPr>
      <w:r>
        <w:rPr>
          <w:rFonts w:cs="Arial"/>
        </w:rPr>
        <w:fldChar w:fldCharType="begin">
          <w:ffData>
            <w:name w:val="Kontrollkästchen3"/>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ab/>
        <w:t xml:space="preserve">sonstige Leistungen </w:t>
      </w:r>
      <w:r>
        <w:rPr>
          <w:rFonts w:cs="Arial"/>
          <w:u w:val="single"/>
        </w:rPr>
        <w:fldChar w:fldCharType="begin">
          <w:ffData>
            <w:name w:val=""/>
            <w:enabled/>
            <w:calcOnExit w:val="0"/>
            <w:textInput/>
          </w:ffData>
        </w:fldChar>
      </w:r>
      <w:r>
        <w:rPr>
          <w:rFonts w:cs="Arial"/>
          <w:u w:val="single"/>
        </w:rPr>
        <w:instrText xml:space="preserve"> 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pPr>
        <w:pStyle w:val="Box2"/>
        <w:ind w:left="0" w:firstLine="0"/>
        <w:rPr>
          <w:rFonts w:cs="Arial"/>
        </w:rPr>
      </w:pPr>
    </w:p>
    <w:p>
      <w:pPr>
        <w:pStyle w:val="berschrift1"/>
      </w:pPr>
      <w:bookmarkStart w:id="88" w:name="_Toc380675866"/>
      <w:bookmarkStart w:id="89" w:name="_Toc343781727"/>
      <w:bookmarkStart w:id="90" w:name="_Toc343781870"/>
      <w:bookmarkStart w:id="91" w:name="_Toc343781728"/>
      <w:bookmarkStart w:id="92" w:name="_Toc343781871"/>
      <w:bookmarkStart w:id="93" w:name="_Toc380675867"/>
      <w:bookmarkStart w:id="94" w:name="_Toc380675868"/>
      <w:bookmarkStart w:id="95" w:name="_Ref398122007"/>
      <w:bookmarkStart w:id="96" w:name="_Ref398125750"/>
      <w:bookmarkStart w:id="97" w:name="_Ref409082828"/>
      <w:bookmarkStart w:id="98" w:name="_Toc222150688"/>
      <w:bookmarkEnd w:id="74"/>
      <w:bookmarkEnd w:id="75"/>
      <w:bookmarkEnd w:id="76"/>
      <w:bookmarkEnd w:id="77"/>
      <w:bookmarkEnd w:id="78"/>
      <w:bookmarkEnd w:id="79"/>
      <w:bookmarkEnd w:id="80"/>
      <w:bookmarkEnd w:id="81"/>
      <w:bookmarkEnd w:id="82"/>
      <w:bookmarkEnd w:id="83"/>
      <w:bookmarkEnd w:id="84"/>
      <w:bookmarkEnd w:id="85"/>
      <w:bookmarkEnd w:id="86"/>
      <w:bookmarkEnd w:id="88"/>
      <w:bookmarkEnd w:id="89"/>
      <w:bookmarkEnd w:id="90"/>
      <w:bookmarkEnd w:id="91"/>
      <w:bookmarkEnd w:id="92"/>
      <w:bookmarkEnd w:id="93"/>
      <w:bookmarkEnd w:id="94"/>
      <w:r>
        <w:t>Kauf von Hardware</w:t>
      </w:r>
      <w:bookmarkEnd w:id="95"/>
      <w:bookmarkEnd w:id="96"/>
      <w:bookmarkEnd w:id="97"/>
      <w:bookmarkEnd w:id="98"/>
    </w:p>
    <w:p>
      <w:pPr>
        <w:pStyle w:val="Textkrper"/>
        <w:rPr>
          <w:rFonts w:cs="Arial"/>
          <w:sz w:val="18"/>
          <w:szCs w:val="18"/>
        </w:rPr>
      </w:pPr>
      <w:r>
        <w:rPr>
          <w:rFonts w:cs="Arial"/>
          <w:sz w:val="18"/>
          <w:szCs w:val="18"/>
        </w:rPr>
        <w:t>Der Auftragnehmer verkauft dem Auftraggeber folgende Hardware, ggf. einschließlich vorinstallierter* Betriebssystemsoftware:</w:t>
      </w:r>
    </w:p>
    <w:p>
      <w:pPr>
        <w:pStyle w:val="Textkrper"/>
        <w:rPr>
          <w:rFonts w:cs="Arial"/>
          <w:sz w:val="18"/>
          <w:szCs w:val="18"/>
        </w:rPr>
      </w:pPr>
    </w:p>
    <w:tbl>
      <w:tblPr>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34"/>
        <w:gridCol w:w="2835"/>
        <w:gridCol w:w="567"/>
        <w:gridCol w:w="425"/>
        <w:gridCol w:w="567"/>
        <w:gridCol w:w="709"/>
        <w:gridCol w:w="992"/>
        <w:gridCol w:w="1134"/>
        <w:gridCol w:w="283"/>
        <w:gridCol w:w="993"/>
        <w:gridCol w:w="850"/>
      </w:tblGrid>
      <w:tr>
        <w:trPr>
          <w:trHeight w:val="874"/>
        </w:trPr>
        <w:tc>
          <w:tcPr>
            <w:tcW w:w="534" w:type="dxa"/>
            <w:vMerge w:val="restart"/>
            <w:tcBorders>
              <w:top w:val="single" w:sz="4" w:space="0" w:color="auto"/>
              <w:left w:val="single" w:sz="4" w:space="0" w:color="auto"/>
              <w:bottom w:val="single" w:sz="4" w:space="0" w:color="auto"/>
              <w:right w:val="single" w:sz="4" w:space="0" w:color="auto"/>
            </w:tcBorders>
          </w:tcPr>
          <w:p>
            <w:pPr>
              <w:pStyle w:val="Tabellenkopf"/>
            </w:pPr>
            <w:r>
              <w:t>Lfd. Nr.</w:t>
            </w:r>
          </w:p>
        </w:tc>
        <w:tc>
          <w:tcPr>
            <w:tcW w:w="2835" w:type="dxa"/>
            <w:vMerge w:val="restart"/>
            <w:tcBorders>
              <w:top w:val="single" w:sz="4" w:space="0" w:color="auto"/>
              <w:left w:val="single" w:sz="4" w:space="0" w:color="auto"/>
              <w:bottom w:val="single" w:sz="4" w:space="0" w:color="auto"/>
              <w:right w:val="single" w:sz="4" w:space="0" w:color="auto"/>
            </w:tcBorders>
          </w:tcPr>
          <w:p>
            <w:pPr>
              <w:pStyle w:val="Tabellenkopf"/>
            </w:pPr>
            <w:r>
              <w:t>Produktbezeichnung</w:t>
            </w:r>
            <w:r>
              <w:br/>
              <w:t>und -beschreibung,</w:t>
            </w:r>
            <w:r>
              <w:br/>
              <w:t xml:space="preserve">Produkt-Nr. </w:t>
            </w:r>
          </w:p>
          <w:p>
            <w:pPr>
              <w:pStyle w:val="Tabellenkopf"/>
            </w:pPr>
            <w:r>
              <w:t>ggf. einschließlich Bezeichnung von vorinstallierter* Betriebssystemsoftware</w:t>
            </w:r>
          </w:p>
        </w:tc>
        <w:tc>
          <w:tcPr>
            <w:tcW w:w="567" w:type="dxa"/>
            <w:vMerge w:val="restart"/>
            <w:tcBorders>
              <w:top w:val="single" w:sz="4" w:space="0" w:color="auto"/>
              <w:left w:val="single" w:sz="4" w:space="0" w:color="auto"/>
              <w:bottom w:val="single" w:sz="4" w:space="0" w:color="auto"/>
              <w:right w:val="single" w:sz="4" w:space="0" w:color="auto"/>
            </w:tcBorders>
          </w:tcPr>
          <w:p>
            <w:pPr>
              <w:pStyle w:val="Tabellenkopf"/>
            </w:pPr>
            <w:r>
              <w:t>Menge</w:t>
            </w:r>
          </w:p>
        </w:tc>
        <w:tc>
          <w:tcPr>
            <w:tcW w:w="425" w:type="dxa"/>
            <w:vMerge w:val="restart"/>
            <w:tcBorders>
              <w:top w:val="single" w:sz="4" w:space="0" w:color="auto"/>
              <w:left w:val="single" w:sz="4" w:space="0" w:color="auto"/>
              <w:bottom w:val="single" w:sz="4" w:space="0" w:color="auto"/>
              <w:right w:val="single" w:sz="4" w:space="0" w:color="auto"/>
            </w:tcBorders>
          </w:tcPr>
          <w:p>
            <w:pPr>
              <w:pStyle w:val="Tabellenkopf"/>
            </w:pPr>
            <w:r>
              <w:t>EXP</w:t>
            </w:r>
            <w:r>
              <w:rPr>
                <w:rStyle w:val="Legendenziffer"/>
                <w:rFonts w:cs="Arial"/>
                <w:sz w:val="14"/>
                <w:szCs w:val="14"/>
              </w:rPr>
              <w:t>1</w:t>
            </w:r>
          </w:p>
        </w:tc>
        <w:tc>
          <w:tcPr>
            <w:tcW w:w="567" w:type="dxa"/>
            <w:vMerge w:val="restart"/>
            <w:tcBorders>
              <w:top w:val="single" w:sz="4" w:space="0" w:color="auto"/>
              <w:left w:val="single" w:sz="4" w:space="0" w:color="auto"/>
              <w:bottom w:val="single" w:sz="4" w:space="0" w:color="auto"/>
              <w:right w:val="single" w:sz="4" w:space="0" w:color="auto"/>
            </w:tcBorders>
          </w:tcPr>
          <w:p>
            <w:pPr>
              <w:pStyle w:val="Tabellenkopf"/>
            </w:pPr>
            <w:r>
              <w:t>Liefer</w:t>
            </w:r>
            <w:r>
              <w:softHyphen/>
              <w:t>termin</w:t>
            </w:r>
          </w:p>
        </w:tc>
        <w:tc>
          <w:tcPr>
            <w:tcW w:w="709" w:type="dxa"/>
            <w:vMerge w:val="restart"/>
            <w:tcBorders>
              <w:top w:val="single" w:sz="4" w:space="0" w:color="auto"/>
              <w:left w:val="single" w:sz="4" w:space="0" w:color="auto"/>
              <w:right w:val="single" w:sz="4" w:space="0" w:color="auto"/>
            </w:tcBorders>
          </w:tcPr>
          <w:p>
            <w:pPr>
              <w:pStyle w:val="Tabellenkopf"/>
            </w:pPr>
            <w:r>
              <w:rPr>
                <w:rStyle w:val="Legendenziffer"/>
                <w:rFonts w:cs="Arial"/>
                <w:sz w:val="16"/>
                <w:vertAlign w:val="baseline"/>
              </w:rPr>
              <w:t>GewF</w:t>
            </w:r>
            <w:r>
              <w:rPr>
                <w:rStyle w:val="Legendenziffer"/>
                <w:rFonts w:cs="Arial"/>
                <w:sz w:val="14"/>
                <w:szCs w:val="14"/>
              </w:rPr>
              <w:t>3</w:t>
            </w:r>
          </w:p>
        </w:tc>
        <w:tc>
          <w:tcPr>
            <w:tcW w:w="2126" w:type="dxa"/>
            <w:gridSpan w:val="2"/>
            <w:tcBorders>
              <w:top w:val="single" w:sz="4" w:space="0" w:color="auto"/>
              <w:left w:val="single" w:sz="4" w:space="0" w:color="auto"/>
              <w:right w:val="single" w:sz="4" w:space="0" w:color="auto"/>
            </w:tcBorders>
          </w:tcPr>
          <w:p>
            <w:pPr>
              <w:pStyle w:val="Tabellenkopf"/>
            </w:pPr>
            <w:r>
              <w:t xml:space="preserve">Kaufpreis </w:t>
            </w:r>
          </w:p>
        </w:tc>
        <w:tc>
          <w:tcPr>
            <w:tcW w:w="2126" w:type="dxa"/>
            <w:gridSpan w:val="3"/>
            <w:tcBorders>
              <w:top w:val="single" w:sz="4" w:space="0" w:color="auto"/>
              <w:left w:val="single" w:sz="4" w:space="0" w:color="auto"/>
              <w:bottom w:val="single" w:sz="4" w:space="0" w:color="auto"/>
              <w:right w:val="single" w:sz="4" w:space="0" w:color="auto"/>
            </w:tcBorders>
          </w:tcPr>
          <w:p>
            <w:pPr>
              <w:pStyle w:val="Tabellenkopf"/>
            </w:pPr>
            <w:r>
              <w:t>Aufstellung* der Hardware</w:t>
            </w:r>
          </w:p>
        </w:tc>
      </w:tr>
      <w:tr>
        <w:trPr>
          <w:cantSplit/>
          <w:trHeight w:val="854"/>
        </w:trPr>
        <w:tc>
          <w:tcPr>
            <w:tcW w:w="534" w:type="dxa"/>
            <w:vMerge/>
            <w:tcBorders>
              <w:top w:val="single" w:sz="4" w:space="0" w:color="auto"/>
              <w:left w:val="single" w:sz="4" w:space="0" w:color="auto"/>
              <w:bottom w:val="single" w:sz="4" w:space="0" w:color="auto"/>
              <w:right w:val="single" w:sz="4" w:space="0" w:color="auto"/>
            </w:tcBorders>
          </w:tcPr>
          <w:p>
            <w:pPr>
              <w:pStyle w:val="Tabellenkopf"/>
            </w:pPr>
          </w:p>
        </w:tc>
        <w:tc>
          <w:tcPr>
            <w:tcW w:w="2835" w:type="dxa"/>
            <w:vMerge/>
            <w:tcBorders>
              <w:top w:val="single" w:sz="4" w:space="0" w:color="auto"/>
              <w:left w:val="single" w:sz="4" w:space="0" w:color="auto"/>
              <w:bottom w:val="single" w:sz="4" w:space="0" w:color="auto"/>
              <w:right w:val="single" w:sz="4" w:space="0" w:color="auto"/>
            </w:tcBorders>
          </w:tcPr>
          <w:p>
            <w:pPr>
              <w:pStyle w:val="Tabellenkopf"/>
            </w:pPr>
          </w:p>
        </w:tc>
        <w:tc>
          <w:tcPr>
            <w:tcW w:w="567" w:type="dxa"/>
            <w:vMerge/>
            <w:tcBorders>
              <w:top w:val="single" w:sz="4" w:space="0" w:color="auto"/>
              <w:left w:val="single" w:sz="4" w:space="0" w:color="auto"/>
              <w:bottom w:val="single" w:sz="4" w:space="0" w:color="auto"/>
              <w:right w:val="single" w:sz="4" w:space="0" w:color="auto"/>
            </w:tcBorders>
          </w:tcPr>
          <w:p>
            <w:pPr>
              <w:pStyle w:val="Tabellenkopf"/>
            </w:pPr>
          </w:p>
        </w:tc>
        <w:tc>
          <w:tcPr>
            <w:tcW w:w="425" w:type="dxa"/>
            <w:vMerge/>
            <w:tcBorders>
              <w:top w:val="single" w:sz="4" w:space="0" w:color="auto"/>
              <w:left w:val="single" w:sz="4" w:space="0" w:color="auto"/>
              <w:bottom w:val="single" w:sz="4" w:space="0" w:color="auto"/>
              <w:right w:val="single" w:sz="4" w:space="0" w:color="auto"/>
            </w:tcBorders>
          </w:tcPr>
          <w:p>
            <w:pPr>
              <w:pStyle w:val="Tabellenkopf"/>
            </w:pPr>
          </w:p>
        </w:tc>
        <w:tc>
          <w:tcPr>
            <w:tcW w:w="567" w:type="dxa"/>
            <w:vMerge/>
            <w:tcBorders>
              <w:top w:val="single" w:sz="4" w:space="0" w:color="auto"/>
              <w:left w:val="single" w:sz="4" w:space="0" w:color="auto"/>
              <w:bottom w:val="single" w:sz="4" w:space="0" w:color="auto"/>
              <w:right w:val="single" w:sz="4" w:space="0" w:color="auto"/>
            </w:tcBorders>
          </w:tcPr>
          <w:p>
            <w:pPr>
              <w:pStyle w:val="Tabellenkopf"/>
            </w:pPr>
          </w:p>
        </w:tc>
        <w:tc>
          <w:tcPr>
            <w:tcW w:w="709" w:type="dxa"/>
            <w:vMerge/>
            <w:tcBorders>
              <w:left w:val="single" w:sz="4" w:space="0" w:color="auto"/>
              <w:bottom w:val="single" w:sz="4" w:space="0" w:color="auto"/>
              <w:right w:val="single" w:sz="4" w:space="0" w:color="auto"/>
            </w:tcBorders>
          </w:tcPr>
          <w:p>
            <w:pPr>
              <w:pStyle w:val="Tabellenkopf"/>
            </w:pPr>
          </w:p>
        </w:tc>
        <w:tc>
          <w:tcPr>
            <w:tcW w:w="992" w:type="dxa"/>
            <w:tcBorders>
              <w:top w:val="single" w:sz="4" w:space="0" w:color="auto"/>
              <w:left w:val="single" w:sz="4" w:space="0" w:color="auto"/>
              <w:bottom w:val="single" w:sz="4" w:space="0" w:color="auto"/>
              <w:right w:val="single" w:sz="4" w:space="0" w:color="auto"/>
            </w:tcBorders>
          </w:tcPr>
          <w:p>
            <w:pPr>
              <w:pStyle w:val="Tabellenkopf"/>
            </w:pPr>
            <w:r>
              <w:t>Einzelpreis</w:t>
            </w:r>
          </w:p>
        </w:tc>
        <w:tc>
          <w:tcPr>
            <w:tcW w:w="1134" w:type="dxa"/>
            <w:tcBorders>
              <w:top w:val="single" w:sz="4" w:space="0" w:color="auto"/>
              <w:left w:val="single" w:sz="4" w:space="0" w:color="auto"/>
              <w:bottom w:val="single" w:sz="4" w:space="0" w:color="auto"/>
              <w:right w:val="single" w:sz="4" w:space="0" w:color="auto"/>
            </w:tcBorders>
          </w:tcPr>
          <w:p>
            <w:pPr>
              <w:pStyle w:val="Tabellenkopf"/>
            </w:pPr>
            <w:r>
              <w:t>Gesamtpreis</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pPr>
              <w:pStyle w:val="Tabellenkopf"/>
            </w:pPr>
            <w:r>
              <w:t>ja / nein</w:t>
            </w:r>
            <w:r>
              <w:rPr>
                <w:rStyle w:val="Legendenziffer"/>
                <w:rFonts w:cs="Arial"/>
                <w:sz w:val="14"/>
                <w:szCs w:val="14"/>
              </w:rPr>
              <w:t>2</w:t>
            </w:r>
          </w:p>
        </w:tc>
        <w:tc>
          <w:tcPr>
            <w:tcW w:w="993" w:type="dxa"/>
            <w:tcBorders>
              <w:top w:val="single" w:sz="4" w:space="0" w:color="auto"/>
              <w:left w:val="single" w:sz="4" w:space="0" w:color="auto"/>
              <w:bottom w:val="single" w:sz="4" w:space="0" w:color="auto"/>
              <w:right w:val="single" w:sz="4" w:space="0" w:color="auto"/>
            </w:tcBorders>
          </w:tcPr>
          <w:p>
            <w:pPr>
              <w:pStyle w:val="Tabellenkopf"/>
            </w:pPr>
            <w:r>
              <w:t>Einzelpreis</w:t>
            </w:r>
          </w:p>
        </w:tc>
        <w:tc>
          <w:tcPr>
            <w:tcW w:w="850" w:type="dxa"/>
            <w:tcBorders>
              <w:top w:val="single" w:sz="4" w:space="0" w:color="auto"/>
              <w:left w:val="single" w:sz="4" w:space="0" w:color="auto"/>
              <w:bottom w:val="single" w:sz="4" w:space="0" w:color="auto"/>
              <w:right w:val="single" w:sz="4" w:space="0" w:color="auto"/>
            </w:tcBorders>
          </w:tcPr>
          <w:p>
            <w:pPr>
              <w:pStyle w:val="Tabellenkopf"/>
            </w:pPr>
            <w:r>
              <w:t>Gesamtpreis</w:t>
            </w:r>
          </w:p>
        </w:tc>
      </w:tr>
      <w:tr>
        <w:tc>
          <w:tcPr>
            <w:tcW w:w="534"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1</w:t>
            </w:r>
          </w:p>
        </w:tc>
        <w:tc>
          <w:tcPr>
            <w:tcW w:w="2835"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2</w:t>
            </w:r>
          </w:p>
        </w:tc>
        <w:tc>
          <w:tcPr>
            <w:tcW w:w="567"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3</w:t>
            </w:r>
          </w:p>
        </w:tc>
        <w:tc>
          <w:tcPr>
            <w:tcW w:w="425"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4</w:t>
            </w:r>
          </w:p>
        </w:tc>
        <w:tc>
          <w:tcPr>
            <w:tcW w:w="567"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5</w:t>
            </w:r>
          </w:p>
        </w:tc>
        <w:tc>
          <w:tcPr>
            <w:tcW w:w="709"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6</w:t>
            </w:r>
          </w:p>
        </w:tc>
        <w:tc>
          <w:tcPr>
            <w:tcW w:w="992"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7</w:t>
            </w:r>
          </w:p>
        </w:tc>
        <w:tc>
          <w:tcPr>
            <w:tcW w:w="1134"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8</w:t>
            </w:r>
          </w:p>
        </w:tc>
        <w:tc>
          <w:tcPr>
            <w:tcW w:w="283"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9</w:t>
            </w:r>
          </w:p>
        </w:tc>
        <w:tc>
          <w:tcPr>
            <w:tcW w:w="993"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10</w:t>
            </w:r>
          </w:p>
        </w:tc>
        <w:tc>
          <w:tcPr>
            <w:tcW w:w="850" w:type="dxa"/>
            <w:tcBorders>
              <w:top w:val="single" w:sz="4" w:space="0" w:color="auto"/>
              <w:left w:val="single" w:sz="4" w:space="0" w:color="auto"/>
              <w:bottom w:val="single" w:sz="4" w:space="0" w:color="auto"/>
              <w:right w:val="single" w:sz="4" w:space="0" w:color="auto"/>
            </w:tcBorders>
          </w:tcPr>
          <w:p>
            <w:pPr>
              <w:pStyle w:val="Spaltennummern"/>
              <w:keepNext w:val="0"/>
              <w:keepLines w:val="0"/>
            </w:pPr>
            <w:r>
              <w:t>11</w:t>
            </w: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1</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Charlottenburg-Wilmersdorf</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32</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2</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Friedrichshain-Kreuzberg</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29</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3</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Lichtenberg</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22</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4</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Marzahn-Hellersdorf</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17</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5</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Mitte</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38</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6</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Neukölln</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28</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7</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Pankow</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30</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8</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Reinickendorf</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17</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9</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Spandau</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31</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10</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Steglitz-Zehlendorf</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20</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11</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Tempelhof-Schöneberg</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30</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534"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lastRenderedPageBreak/>
              <w:t>12</w:t>
            </w:r>
          </w:p>
        </w:tc>
        <w:tc>
          <w:tcPr>
            <w:tcW w:w="2835"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Scangeräte für das Bezirksamt Treptow-Köpenick</w:t>
            </w: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center"/>
              <w:rPr>
                <w:color w:val="0070C0"/>
                <w:sz w:val="16"/>
                <w:szCs w:val="16"/>
              </w:rPr>
            </w:pPr>
            <w:r>
              <w:rPr>
                <w:color w:val="0070C0"/>
                <w:sz w:val="16"/>
                <w:szCs w:val="16"/>
              </w:rPr>
              <w:t>19</w:t>
            </w:r>
          </w:p>
        </w:tc>
        <w:tc>
          <w:tcPr>
            <w:tcW w:w="425"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567"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709"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2"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28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993"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850"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r>
      <w:tr>
        <w:tc>
          <w:tcPr>
            <w:tcW w:w="6629" w:type="dxa"/>
            <w:gridSpan w:val="7"/>
            <w:tcBorders>
              <w:top w:val="single" w:sz="4" w:space="0" w:color="auto"/>
              <w:left w:val="single" w:sz="4" w:space="0" w:color="auto"/>
              <w:bottom w:val="single" w:sz="4" w:space="0" w:color="auto"/>
              <w:right w:val="single" w:sz="4" w:space="0" w:color="auto"/>
            </w:tcBorders>
          </w:tcPr>
          <w:p>
            <w:pPr>
              <w:pStyle w:val="Tabellenzeilen"/>
              <w:keepNext w:val="0"/>
              <w:jc w:val="both"/>
            </w:pPr>
            <w:r>
              <w:t xml:space="preserve">Zwischensummen Vergütung </w:t>
            </w:r>
          </w:p>
        </w:tc>
        <w:tc>
          <w:tcPr>
            <w:tcW w:w="1134" w:type="dxa"/>
            <w:tcBorders>
              <w:top w:val="single" w:sz="4" w:space="0" w:color="auto"/>
              <w:left w:val="single" w:sz="4" w:space="0" w:color="auto"/>
              <w:bottom w:val="single" w:sz="4" w:space="0" w:color="auto"/>
              <w:right w:val="single" w:sz="4" w:space="0" w:color="auto"/>
            </w:tcBorders>
          </w:tcPr>
          <w:p>
            <w:pPr>
              <w:pStyle w:val="Tabellenzeilen"/>
              <w:keepNext w:val="0"/>
              <w:jc w:val="both"/>
            </w:pPr>
          </w:p>
        </w:tc>
        <w:tc>
          <w:tcPr>
            <w:tcW w:w="1276" w:type="dxa"/>
            <w:gridSpan w:val="2"/>
            <w:tcBorders>
              <w:top w:val="single" w:sz="4" w:space="0" w:color="auto"/>
              <w:left w:val="single" w:sz="4" w:space="0" w:color="auto"/>
              <w:bottom w:val="single" w:sz="4" w:space="0" w:color="auto"/>
              <w:right w:val="single" w:sz="4" w:space="0" w:color="auto"/>
            </w:tcBorders>
            <w:shd w:val="thinDiagStripe" w:color="auto" w:fill="auto"/>
          </w:tcPr>
          <w:p>
            <w:pPr>
              <w:pStyle w:val="Tabellenzeilen"/>
              <w:keepNext w:val="0"/>
              <w:jc w:val="both"/>
            </w:pPr>
          </w:p>
        </w:tc>
        <w:tc>
          <w:tcPr>
            <w:tcW w:w="850" w:type="dxa"/>
            <w:tcBorders>
              <w:left w:val="single" w:sz="4" w:space="0" w:color="auto"/>
              <w:bottom w:val="single" w:sz="4" w:space="0" w:color="auto"/>
              <w:right w:val="single" w:sz="4" w:space="0" w:color="auto"/>
            </w:tcBorders>
          </w:tcPr>
          <w:p>
            <w:pPr>
              <w:pStyle w:val="Tabellenzeilen"/>
              <w:keepNext w:val="0"/>
              <w:jc w:val="both"/>
            </w:pPr>
          </w:p>
        </w:tc>
      </w:tr>
      <w:tr>
        <w:tc>
          <w:tcPr>
            <w:tcW w:w="6629" w:type="dxa"/>
            <w:gridSpan w:val="7"/>
            <w:tcBorders>
              <w:top w:val="single" w:sz="4" w:space="0" w:color="auto"/>
              <w:left w:val="single" w:sz="4" w:space="0" w:color="auto"/>
              <w:bottom w:val="single" w:sz="4" w:space="0" w:color="auto"/>
              <w:right w:val="single" w:sz="4" w:space="0" w:color="auto"/>
            </w:tcBorders>
          </w:tcPr>
          <w:p>
            <w:pPr>
              <w:pStyle w:val="Tabellenzeilen"/>
              <w:keepNext w:val="0"/>
              <w:jc w:val="both"/>
            </w:pPr>
            <w:r>
              <w:t>Gesamtvergütung für den Kauf</w:t>
            </w:r>
          </w:p>
        </w:tc>
        <w:tc>
          <w:tcPr>
            <w:tcW w:w="3260" w:type="dxa"/>
            <w:gridSpan w:val="4"/>
            <w:tcBorders>
              <w:top w:val="single" w:sz="4" w:space="0" w:color="auto"/>
              <w:left w:val="single" w:sz="4" w:space="0" w:color="auto"/>
              <w:bottom w:val="single" w:sz="4" w:space="0" w:color="auto"/>
              <w:right w:val="single" w:sz="4" w:space="0" w:color="auto"/>
            </w:tcBorders>
          </w:tcPr>
          <w:p>
            <w:pPr>
              <w:pStyle w:val="Tabellenzeilen"/>
              <w:keepNext w:val="0"/>
              <w:jc w:val="center"/>
            </w:pPr>
          </w:p>
        </w:tc>
      </w:tr>
    </w:tbl>
    <w:p>
      <w:pPr>
        <w:pStyle w:val="Legende"/>
        <w:keepLines w:val="0"/>
        <w:jc w:val="both"/>
        <w:rPr>
          <w:sz w:val="18"/>
        </w:rPr>
      </w:pPr>
      <w:r>
        <w:rPr>
          <w:rStyle w:val="Legendenziffer"/>
          <w:rFonts w:cs="Arial"/>
          <w:sz w:val="18"/>
        </w:rPr>
        <w:t>1</w:t>
      </w:r>
      <w:r>
        <w:rPr>
          <w:sz w:val="18"/>
        </w:rPr>
        <w:tab/>
        <w:t>US = unterliegt US-amerikanischen Exportkontrollvorschriften</w:t>
      </w:r>
    </w:p>
    <w:p>
      <w:pPr>
        <w:pStyle w:val="Legende"/>
        <w:keepLines w:val="0"/>
        <w:ind w:firstLine="0"/>
        <w:jc w:val="both"/>
        <w:rPr>
          <w:sz w:val="18"/>
        </w:rPr>
      </w:pPr>
      <w:r>
        <w:rPr>
          <w:sz w:val="18"/>
        </w:rPr>
        <w:t>EU = unterliegt EU-Exportkontrollvorschriften</w:t>
      </w:r>
    </w:p>
    <w:p>
      <w:pPr>
        <w:pStyle w:val="Legende"/>
        <w:keepLines w:val="0"/>
        <w:ind w:firstLine="0"/>
        <w:jc w:val="both"/>
        <w:rPr>
          <w:sz w:val="18"/>
        </w:rPr>
      </w:pPr>
      <w:r>
        <w:rPr>
          <w:sz w:val="18"/>
        </w:rPr>
        <w:t>DT = unterliegt deutschen Exportkontrollvorschriften</w:t>
      </w:r>
    </w:p>
    <w:p>
      <w:pPr>
        <w:pStyle w:val="Legende"/>
        <w:keepLines w:val="0"/>
        <w:ind w:firstLine="0"/>
        <w:jc w:val="both"/>
        <w:rPr>
          <w:sz w:val="18"/>
        </w:rPr>
      </w:pPr>
      <w:r>
        <w:rPr>
          <w:sz w:val="18"/>
        </w:rPr>
        <w:t xml:space="preserve">S = unterliegt </w:t>
      </w:r>
      <w:r>
        <w:rPr>
          <w:rStyle w:val="Formularfeld"/>
          <w:rFonts w:cs="Arial"/>
          <w:sz w:val="18"/>
        </w:rPr>
        <w:fldChar w:fldCharType="begin">
          <w:ffData>
            <w:name w:val="Text79"/>
            <w:enabled/>
            <w:calcOnExit w:val="0"/>
            <w:textInput>
              <w:maxLength w:val="120"/>
            </w:textInput>
          </w:ffData>
        </w:fldChar>
      </w:r>
      <w:r>
        <w:rPr>
          <w:rStyle w:val="Formularfeld"/>
          <w:rFonts w:cs="Arial"/>
          <w:sz w:val="18"/>
        </w:rPr>
        <w:instrText xml:space="preserve">FORMTEXT </w:instrText>
      </w:r>
      <w:r>
        <w:rPr>
          <w:rStyle w:val="Formularfeld"/>
          <w:rFonts w:cs="Arial"/>
          <w:sz w:val="18"/>
        </w:rPr>
      </w:r>
      <w:r>
        <w:rPr>
          <w:rStyle w:val="Formularfeld"/>
          <w:rFonts w:cs="Arial"/>
          <w:sz w:val="18"/>
        </w:rPr>
        <w:fldChar w:fldCharType="separate"/>
      </w:r>
      <w:r>
        <w:rPr>
          <w:rStyle w:val="Formularfeld"/>
          <w:rFonts w:cs="Arial"/>
          <w:noProof/>
          <w:sz w:val="18"/>
        </w:rPr>
        <w:t> </w:t>
      </w:r>
      <w:r>
        <w:rPr>
          <w:rStyle w:val="Formularfeld"/>
          <w:rFonts w:cs="Arial"/>
          <w:noProof/>
          <w:sz w:val="18"/>
        </w:rPr>
        <w:t> </w:t>
      </w:r>
      <w:r>
        <w:rPr>
          <w:rStyle w:val="Formularfeld"/>
          <w:rFonts w:cs="Arial"/>
          <w:noProof/>
          <w:sz w:val="18"/>
        </w:rPr>
        <w:t> </w:t>
      </w:r>
      <w:r>
        <w:rPr>
          <w:rStyle w:val="Formularfeld"/>
          <w:rFonts w:cs="Arial"/>
          <w:noProof/>
          <w:sz w:val="18"/>
        </w:rPr>
        <w:t> </w:t>
      </w:r>
      <w:r>
        <w:rPr>
          <w:rStyle w:val="Formularfeld"/>
          <w:rFonts w:cs="Arial"/>
          <w:noProof/>
          <w:sz w:val="18"/>
        </w:rPr>
        <w:t> </w:t>
      </w:r>
      <w:r>
        <w:rPr>
          <w:rStyle w:val="Formularfeld"/>
          <w:rFonts w:cs="Arial"/>
          <w:sz w:val="18"/>
        </w:rPr>
        <w:fldChar w:fldCharType="end"/>
      </w:r>
      <w:r>
        <w:rPr>
          <w:sz w:val="18"/>
        </w:rPr>
        <w:t xml:space="preserve"> Exportkontrollvorschriften</w:t>
      </w:r>
    </w:p>
    <w:p>
      <w:pPr>
        <w:pStyle w:val="Legende"/>
        <w:keepLines w:val="0"/>
        <w:jc w:val="both"/>
        <w:rPr>
          <w:sz w:val="18"/>
        </w:rPr>
      </w:pPr>
      <w:r>
        <w:rPr>
          <w:rStyle w:val="Legendenziffer"/>
          <w:rFonts w:cs="Arial"/>
          <w:sz w:val="18"/>
        </w:rPr>
        <w:t>2</w:t>
      </w:r>
      <w:r>
        <w:rPr>
          <w:sz w:val="18"/>
        </w:rPr>
        <w:tab/>
        <w:t>Gewährleistungsfrist in Monaten, falls abweichend von Ziffer 7.2 EVB-IT Kauf-AGB bzw. Ziffer 7.1 EVB-IT Überlassung-AGB (Typ A)</w:t>
      </w:r>
    </w:p>
    <w:p>
      <w:pPr>
        <w:pStyle w:val="Legende"/>
        <w:keepLines w:val="0"/>
        <w:jc w:val="both"/>
        <w:rPr>
          <w:sz w:val="18"/>
        </w:rPr>
      </w:pPr>
      <w:r>
        <w:rPr>
          <w:rStyle w:val="Legendenziffer"/>
          <w:rFonts w:cs="Arial"/>
          <w:sz w:val="18"/>
        </w:rPr>
        <w:t>3</w:t>
      </w:r>
      <w:r>
        <w:rPr>
          <w:sz w:val="18"/>
        </w:rPr>
        <w:tab/>
        <w:t>„j“ in Spalte 9 = Aufstellung vereinbart, „n“ = keine Aufstellung vereinbart</w:t>
      </w:r>
    </w:p>
    <w:p>
      <w:pPr>
        <w:pStyle w:val="Default"/>
        <w:rPr>
          <w:sz w:val="18"/>
          <w:szCs w:val="18"/>
        </w:rPr>
      </w:pPr>
    </w:p>
    <w:p>
      <w:pPr>
        <w:pStyle w:val="Box1"/>
        <w:tabs>
          <w:tab w:val="clear" w:pos="709"/>
          <w:tab w:val="left" w:pos="0"/>
        </w:tabs>
        <w:ind w:left="0" w:firstLine="0"/>
      </w:pPr>
      <w:r>
        <w:t xml:space="preserve">Es gelten bezüglich der Nutzungsrechte an der jeweiligen vorinstallierten* Betriebssystemsoftware gemäß Nummer 3 lfd.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in der folgenden Rangfolge: </w:t>
      </w:r>
    </w:p>
    <w:p>
      <w:pPr>
        <w:pStyle w:val="Box1"/>
        <w:numPr>
          <w:ilvl w:val="0"/>
          <w:numId w:val="22"/>
        </w:numPr>
        <w:tabs>
          <w:tab w:val="clear" w:pos="709"/>
          <w:tab w:val="left" w:pos="0"/>
        </w:tabs>
      </w:pPr>
      <w:r>
        <w:t xml:space="preserve">Rechteregelungen des Auftraggebers gemäß Anlage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w:t>
      </w:r>
    </w:p>
    <w:p>
      <w:pPr>
        <w:pStyle w:val="Box1"/>
        <w:numPr>
          <w:ilvl w:val="0"/>
          <w:numId w:val="22"/>
        </w:numPr>
        <w:tabs>
          <w:tab w:val="clear" w:pos="709"/>
          <w:tab w:val="left" w:pos="0"/>
        </w:tabs>
      </w:pPr>
      <w:r>
        <w:t xml:space="preserve">Ziffer 3.1 EVB-IT Überlassung-AGB (Typ A), </w:t>
      </w:r>
    </w:p>
    <w:p>
      <w:pPr>
        <w:pStyle w:val="Box1"/>
        <w:numPr>
          <w:ilvl w:val="0"/>
          <w:numId w:val="22"/>
        </w:numPr>
      </w:pPr>
      <w:r>
        <w:t xml:space="preserve">die Nutzungsrechtsregelungen aus den jeweiligen Lizenzbedingungen in Anlage Nr. </w:t>
      </w:r>
      <w:r>
        <w:fldChar w:fldCharType="begin">
          <w:ffData>
            <w:name w:val="Text69"/>
            <w:enabled/>
            <w:calcOnExit w:val="0"/>
            <w:textInput/>
          </w:ffData>
        </w:fldChar>
      </w:r>
      <w:r>
        <w:instrText xml:space="preserve">FORMTEXT </w:instrText>
      </w:r>
      <w:r>
        <w:fldChar w:fldCharType="separate"/>
      </w:r>
      <w:r>
        <w:t> </w:t>
      </w:r>
      <w:r>
        <w:t> </w:t>
      </w:r>
      <w:r>
        <w:t> </w:t>
      </w:r>
      <w:r>
        <w:t> </w:t>
      </w:r>
      <w:r>
        <w:t> </w:t>
      </w:r>
      <w:r>
        <w:fldChar w:fldCharType="end"/>
      </w:r>
      <w:r>
        <w:t>. Die jeweiligen Nut-</w:t>
      </w:r>
      <w:proofErr w:type="spellStart"/>
      <w:r>
        <w:t>zungsrechtsregelungen</w:t>
      </w:r>
      <w:proofErr w:type="spellEnd"/>
      <w:r>
        <w:t xml:space="preserve"> gelten aber nur, soweit sie den sonstigen vertraglichen Regelungen weder entgegenstehen noch diese beschränken. </w:t>
      </w:r>
    </w:p>
    <w:p>
      <w:pPr>
        <w:pStyle w:val="berschrift1"/>
        <w:ind w:left="0" w:firstLine="0"/>
      </w:pPr>
      <w:bookmarkStart w:id="99" w:name="_Toc222150689"/>
      <w:r>
        <w:t>Lieferung</w:t>
      </w:r>
      <w:bookmarkEnd w:id="99"/>
      <w:r>
        <w:t xml:space="preserve"> </w:t>
      </w:r>
    </w:p>
    <w:p>
      <w:pPr>
        <w:pStyle w:val="Box1"/>
        <w:tabs>
          <w:tab w:val="clear" w:pos="709"/>
          <w:tab w:val="left" w:pos="0"/>
        </w:tabs>
        <w:ind w:left="0" w:firstLine="0"/>
      </w:pPr>
      <w:r>
        <w:t xml:space="preserve">Die Lieferung umfasst gemäß Ziffer 1.2 der EVB-IT Kauf-AGB soweit vereinbart auch die Vorinstallation* von Betriebssystemsoftware gemäß Nummer </w:t>
      </w:r>
      <w:r>
        <w:fldChar w:fldCharType="begin"/>
      </w:r>
      <w:r>
        <w:instrText xml:space="preserve"> REF _Ref409082828 \r \h  \* MERGEFORMAT </w:instrText>
      </w:r>
      <w:r>
        <w:fldChar w:fldCharType="separate"/>
      </w:r>
      <w:r>
        <w:t>3</w:t>
      </w:r>
      <w:r>
        <w:fldChar w:fldCharType="end"/>
      </w:r>
      <w:r>
        <w:t>, Spalte 2 und/oder die Aufstellung* der Hardware.</w:t>
      </w:r>
    </w:p>
    <w:p>
      <w:pPr>
        <w:pStyle w:val="Box1"/>
      </w:pPr>
      <w:r>
        <w:fldChar w:fldCharType="begin">
          <w:ffData>
            <w:name w:val="Kontrollkästchen11"/>
            <w:enabled/>
            <w:calcOnExit w:val="0"/>
            <w:checkBox>
              <w:sizeAuto/>
              <w:default w:val="1"/>
            </w:checkBox>
          </w:ffData>
        </w:fldChar>
      </w:r>
      <w:bookmarkStart w:id="100" w:name="Kontrollkästchen11"/>
      <w:r>
        <w:instrText xml:space="preserve"> FORMCHECKBOX </w:instrText>
      </w:r>
      <w:r>
        <w:fldChar w:fldCharType="separate"/>
      </w:r>
      <w:r>
        <w:fldChar w:fldCharType="end"/>
      </w:r>
      <w:bookmarkEnd w:id="100"/>
      <w:r>
        <w:tab/>
        <w:t xml:space="preserve">Die Lieferung aus Nummer </w:t>
      </w:r>
      <w:r>
        <w:fldChar w:fldCharType="begin"/>
      </w:r>
      <w:r>
        <w:instrText xml:space="preserve"> REF _Ref398122007 \r \h </w:instrText>
      </w:r>
      <w:r>
        <w:fldChar w:fldCharType="separate"/>
      </w:r>
      <w:r>
        <w:t>3</w:t>
      </w:r>
      <w:r>
        <w:fldChar w:fldCharType="end"/>
      </w:r>
      <w:r>
        <w:t xml:space="preserve">, lfd. Nr. </w:t>
      </w:r>
      <w:r>
        <w:rPr>
          <w:color w:val="0070C0"/>
          <w:u w:val="single"/>
        </w:rPr>
        <w:t>1-12</w:t>
      </w:r>
      <w:r>
        <w:rPr>
          <w:color w:val="0070C0"/>
        </w:rPr>
        <w:t xml:space="preserve"> </w:t>
      </w:r>
      <w:r>
        <w:t xml:space="preserve">erfolgt an folgende Lieferadressen: </w:t>
      </w:r>
      <w:r>
        <w:rPr>
          <w:color w:val="0070C0"/>
          <w:u w:val="single"/>
        </w:rPr>
        <w:t>Anlage 2</w:t>
      </w:r>
      <w:r>
        <w:rPr>
          <w:color w:val="0070C0"/>
        </w:rPr>
        <w:t xml:space="preserve"> </w:t>
      </w:r>
      <w:r>
        <w:t xml:space="preserve">zu den nachstehenden Zeiten: </w:t>
      </w:r>
      <w:r>
        <w:rPr>
          <w:color w:val="0070C0"/>
          <w:u w:val="single"/>
        </w:rPr>
        <w:t>09:00 – 16:00 Uhr</w:t>
      </w:r>
      <w:r>
        <w:rPr>
          <w:color w:val="0070C0"/>
        </w:rPr>
        <w:t>.</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Weitere Vereinbarungen zu Anlieferung und Aufstellung* gemäß Anlage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Weitere Vereinbarungen zur Vorinstallation* der Betriebssystemsoftware gemäß Anlage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erschrift1"/>
        <w:tabs>
          <w:tab w:val="num" w:pos="709"/>
        </w:tabs>
        <w:jc w:val="both"/>
        <w:rPr>
          <w:rFonts w:ascii="Arial" w:hAnsi="Arial"/>
          <w:szCs w:val="18"/>
        </w:rPr>
      </w:pPr>
      <w:bookmarkStart w:id="101" w:name="_Ref383087400"/>
      <w:bookmarkStart w:id="102" w:name="_Toc222150690"/>
      <w:r>
        <w:rPr>
          <w:rFonts w:ascii="Arial" w:hAnsi="Arial"/>
          <w:szCs w:val="18"/>
        </w:rPr>
        <w:t>Instandhaltung</w:t>
      </w:r>
      <w:bookmarkEnd w:id="101"/>
      <w:bookmarkEnd w:id="102"/>
    </w:p>
    <w:p>
      <w:pPr>
        <w:pStyle w:val="berschrift2"/>
      </w:pPr>
      <w:bookmarkStart w:id="103" w:name="_Toc343781733"/>
      <w:bookmarkStart w:id="104" w:name="_Toc343781876"/>
      <w:bookmarkStart w:id="105" w:name="_Toc247269876"/>
      <w:bookmarkStart w:id="106" w:name="_Toc247269877"/>
      <w:bookmarkStart w:id="107" w:name="_Toc247269878"/>
      <w:bookmarkStart w:id="108" w:name="_Toc247269879"/>
      <w:bookmarkStart w:id="109" w:name="_Toc380669927"/>
      <w:bookmarkStart w:id="110" w:name="_Toc380669928"/>
      <w:bookmarkStart w:id="111" w:name="_Toc247269894"/>
      <w:bookmarkStart w:id="112" w:name="_Toc380675881"/>
      <w:bookmarkStart w:id="113" w:name="_Toc380669939"/>
      <w:bookmarkStart w:id="114" w:name="_Toc380675882"/>
      <w:bookmarkStart w:id="115" w:name="_Toc380669940"/>
      <w:bookmarkStart w:id="116" w:name="_Toc380675883"/>
      <w:bookmarkStart w:id="117" w:name="_Toc380669941"/>
      <w:bookmarkStart w:id="118" w:name="_Toc380675884"/>
      <w:bookmarkStart w:id="119" w:name="_Toc380669942"/>
      <w:bookmarkStart w:id="120" w:name="_Toc380675885"/>
      <w:bookmarkStart w:id="121" w:name="_Toc380669943"/>
      <w:bookmarkStart w:id="122" w:name="_Toc380675886"/>
      <w:bookmarkStart w:id="123" w:name="_Toc380669944"/>
      <w:bookmarkStart w:id="124" w:name="_Toc380675887"/>
      <w:bookmarkStart w:id="125" w:name="_Toc380669945"/>
      <w:bookmarkStart w:id="126" w:name="_Toc380675888"/>
      <w:bookmarkStart w:id="127" w:name="_Toc380669946"/>
      <w:bookmarkStart w:id="128" w:name="_Toc380675889"/>
      <w:bookmarkStart w:id="129" w:name="_Toc380669947"/>
      <w:bookmarkStart w:id="130" w:name="_Toc380675890"/>
      <w:bookmarkStart w:id="131" w:name="_Toc380669948"/>
      <w:bookmarkStart w:id="132" w:name="_Toc380675891"/>
      <w:bookmarkStart w:id="133" w:name="_Toc380669949"/>
      <w:bookmarkStart w:id="134" w:name="_Toc380675892"/>
      <w:bookmarkStart w:id="135" w:name="_Toc380669950"/>
      <w:bookmarkStart w:id="136" w:name="_Toc380675893"/>
      <w:bookmarkStart w:id="137" w:name="_Toc380675894"/>
      <w:bookmarkStart w:id="138" w:name="_Toc380669953"/>
      <w:bookmarkStart w:id="139" w:name="_Toc380675895"/>
      <w:bookmarkStart w:id="140" w:name="_Toc380669954"/>
      <w:bookmarkStart w:id="141" w:name="_Toc380675896"/>
      <w:bookmarkStart w:id="142" w:name="_Toc380669961"/>
      <w:bookmarkStart w:id="143" w:name="_Toc380675903"/>
      <w:bookmarkStart w:id="144" w:name="_Toc380669977"/>
      <w:bookmarkStart w:id="145" w:name="_Toc380675919"/>
      <w:bookmarkStart w:id="146" w:name="_Toc380669985"/>
      <w:bookmarkStart w:id="147" w:name="_Toc380675927"/>
      <w:bookmarkStart w:id="148" w:name="_Toc380669993"/>
      <w:bookmarkStart w:id="149" w:name="_Toc380675935"/>
      <w:bookmarkStart w:id="150" w:name="_Toc380670001"/>
      <w:bookmarkStart w:id="151" w:name="_Toc380675943"/>
      <w:bookmarkStart w:id="152" w:name="_Toc380670002"/>
      <w:bookmarkStart w:id="153" w:name="_Toc380675944"/>
      <w:bookmarkStart w:id="154" w:name="_Toc380670003"/>
      <w:bookmarkStart w:id="155" w:name="_Toc380675945"/>
      <w:bookmarkStart w:id="156" w:name="_Toc380670004"/>
      <w:bookmarkStart w:id="157" w:name="_Toc380675946"/>
      <w:bookmarkStart w:id="158" w:name="_Toc380670005"/>
      <w:bookmarkStart w:id="159" w:name="_Toc380675947"/>
      <w:bookmarkStart w:id="160" w:name="_Toc380670006"/>
      <w:bookmarkStart w:id="161" w:name="_Toc380675948"/>
      <w:bookmarkStart w:id="162" w:name="_Toc380670007"/>
      <w:bookmarkStart w:id="163" w:name="_Toc380675949"/>
      <w:bookmarkStart w:id="164" w:name="_Toc380670008"/>
      <w:bookmarkStart w:id="165" w:name="_Toc380675950"/>
      <w:bookmarkStart w:id="166" w:name="_Toc380670009"/>
      <w:bookmarkStart w:id="167" w:name="_Toc380675951"/>
      <w:bookmarkStart w:id="168" w:name="_Toc380670010"/>
      <w:bookmarkStart w:id="169" w:name="_Toc380675952"/>
      <w:bookmarkStart w:id="170" w:name="_Toc380670011"/>
      <w:bookmarkStart w:id="171" w:name="_Toc380675953"/>
      <w:bookmarkStart w:id="172" w:name="_Toc380670012"/>
      <w:bookmarkStart w:id="173" w:name="_Toc380675954"/>
      <w:bookmarkStart w:id="174" w:name="_Toc380670013"/>
      <w:bookmarkStart w:id="175" w:name="_Toc380675955"/>
      <w:bookmarkStart w:id="176" w:name="_Toc380670014"/>
      <w:bookmarkStart w:id="177" w:name="_Toc380675956"/>
      <w:bookmarkStart w:id="178" w:name="_Toc380670015"/>
      <w:bookmarkStart w:id="179" w:name="_Toc380675957"/>
      <w:bookmarkStart w:id="180" w:name="_Toc380670016"/>
      <w:bookmarkStart w:id="181" w:name="_Toc380675958"/>
      <w:bookmarkStart w:id="182" w:name="_Toc380670017"/>
      <w:bookmarkStart w:id="183" w:name="_Toc380675959"/>
      <w:bookmarkStart w:id="184" w:name="_Toc380670018"/>
      <w:bookmarkStart w:id="185" w:name="_Toc380675960"/>
      <w:bookmarkStart w:id="186" w:name="_Toc380670019"/>
      <w:bookmarkStart w:id="187" w:name="_Toc380675961"/>
      <w:bookmarkStart w:id="188" w:name="_Toc199762471"/>
      <w:bookmarkStart w:id="189" w:name="_Toc199818200"/>
      <w:bookmarkStart w:id="190" w:name="_Toc199820619"/>
      <w:bookmarkStart w:id="191" w:name="_Toc199820719"/>
      <w:bookmarkStart w:id="192" w:name="_Toc199821146"/>
      <w:bookmarkStart w:id="193" w:name="_Toc199821247"/>
      <w:bookmarkStart w:id="194" w:name="_Toc199821346"/>
      <w:bookmarkStart w:id="195" w:name="_Toc199821447"/>
      <w:bookmarkStart w:id="196" w:name="_Toc199821547"/>
      <w:bookmarkStart w:id="197" w:name="_Toc199821649"/>
      <w:bookmarkStart w:id="198" w:name="_Toc199822002"/>
      <w:bookmarkStart w:id="199" w:name="_Toc199822104"/>
      <w:bookmarkStart w:id="200" w:name="_Toc380670020"/>
      <w:bookmarkStart w:id="201" w:name="_Toc380675962"/>
      <w:bookmarkStart w:id="202" w:name="_Toc380670021"/>
      <w:bookmarkStart w:id="203" w:name="_Toc380675963"/>
      <w:bookmarkStart w:id="204" w:name="_Toc380670022"/>
      <w:bookmarkStart w:id="205" w:name="_Toc380675964"/>
      <w:bookmarkStart w:id="206" w:name="_Toc380670023"/>
      <w:bookmarkStart w:id="207" w:name="_Toc380675965"/>
      <w:bookmarkStart w:id="208" w:name="_Toc380670024"/>
      <w:bookmarkStart w:id="209" w:name="_Toc380675966"/>
      <w:bookmarkStart w:id="210" w:name="_Toc380670025"/>
      <w:bookmarkStart w:id="211" w:name="_Toc380675967"/>
      <w:bookmarkStart w:id="212" w:name="_Toc380670026"/>
      <w:bookmarkStart w:id="213" w:name="_Toc380675968"/>
      <w:bookmarkStart w:id="214" w:name="_Toc380675969"/>
      <w:bookmarkStart w:id="215" w:name="_Toc380675970"/>
      <w:bookmarkStart w:id="216" w:name="_Toc380675971"/>
      <w:bookmarkStart w:id="217" w:name="_Toc380675972"/>
      <w:bookmarkStart w:id="218" w:name="_Toc380675973"/>
      <w:bookmarkStart w:id="219" w:name="_Toc380675974"/>
      <w:bookmarkStart w:id="220" w:name="_Toc247269921"/>
      <w:bookmarkStart w:id="221" w:name="_Toc380670028"/>
      <w:bookmarkStart w:id="222" w:name="_Toc380675975"/>
      <w:bookmarkStart w:id="223" w:name="_Toc380670029"/>
      <w:bookmarkStart w:id="224" w:name="_Toc380675976"/>
      <w:bookmarkStart w:id="225" w:name="_Toc380670030"/>
      <w:bookmarkStart w:id="226" w:name="_Toc380675977"/>
      <w:bookmarkStart w:id="227" w:name="_Toc380670031"/>
      <w:bookmarkStart w:id="228" w:name="_Toc380675978"/>
      <w:bookmarkStart w:id="229" w:name="_Toc380670032"/>
      <w:bookmarkStart w:id="230" w:name="_Toc380675979"/>
      <w:bookmarkStart w:id="231" w:name="_Toc181608379"/>
      <w:bookmarkStart w:id="232" w:name="_Toc181610292"/>
      <w:bookmarkStart w:id="233" w:name="_Toc119988869"/>
      <w:bookmarkStart w:id="234" w:name="_Toc119989067"/>
      <w:bookmarkStart w:id="235" w:name="_Toc119989306"/>
      <w:bookmarkStart w:id="236" w:name="_Toc119992993"/>
      <w:bookmarkStart w:id="237" w:name="_Toc119997662"/>
      <w:bookmarkStart w:id="238" w:name="_Toc119998048"/>
      <w:bookmarkStart w:id="239" w:name="_Toc184203109"/>
      <w:bookmarkStart w:id="240" w:name="_Toc184439858"/>
      <w:bookmarkStart w:id="241" w:name="_Toc119988883"/>
      <w:bookmarkStart w:id="242" w:name="_Toc119989081"/>
      <w:bookmarkStart w:id="243" w:name="_Toc119989320"/>
      <w:bookmarkStart w:id="244" w:name="_Toc119993007"/>
      <w:bookmarkStart w:id="245" w:name="_Toc119997676"/>
      <w:bookmarkStart w:id="246" w:name="_Toc119998062"/>
      <w:bookmarkStart w:id="247" w:name="_Toc119988884"/>
      <w:bookmarkStart w:id="248" w:name="_Toc119989082"/>
      <w:bookmarkStart w:id="249" w:name="_Toc119989321"/>
      <w:bookmarkStart w:id="250" w:name="_Toc119993008"/>
      <w:bookmarkStart w:id="251" w:name="_Toc119997677"/>
      <w:bookmarkStart w:id="252" w:name="_Toc119998063"/>
      <w:bookmarkStart w:id="253" w:name="_Toc119988885"/>
      <w:bookmarkStart w:id="254" w:name="_Toc119989083"/>
      <w:bookmarkStart w:id="255" w:name="_Toc119989322"/>
      <w:bookmarkStart w:id="256" w:name="_Toc119993009"/>
      <w:bookmarkStart w:id="257" w:name="_Toc119997678"/>
      <w:bookmarkStart w:id="258" w:name="_Toc119998064"/>
      <w:bookmarkStart w:id="259" w:name="_Toc380675980"/>
      <w:bookmarkStart w:id="260" w:name="_Toc380675981"/>
      <w:bookmarkStart w:id="261" w:name="_Toc380675982"/>
      <w:bookmarkStart w:id="262" w:name="_Toc374510144"/>
      <w:bookmarkStart w:id="263" w:name="_Toc374510145"/>
      <w:bookmarkStart w:id="264" w:name="_Toc374510146"/>
      <w:bookmarkStart w:id="265" w:name="_Toc374510161"/>
      <w:bookmarkStart w:id="266" w:name="_Toc374510168"/>
      <w:bookmarkStart w:id="267" w:name="_Toc374510175"/>
      <w:bookmarkStart w:id="268" w:name="_Toc374510182"/>
      <w:bookmarkStart w:id="269" w:name="_Toc374510189"/>
      <w:bookmarkStart w:id="270" w:name="_Toc374510190"/>
      <w:bookmarkStart w:id="271" w:name="_Toc374510191"/>
      <w:bookmarkStart w:id="272" w:name="_Toc374510192"/>
      <w:bookmarkStart w:id="273" w:name="_Toc374510193"/>
      <w:bookmarkStart w:id="274" w:name="_Toc360029281"/>
      <w:bookmarkStart w:id="275" w:name="_Toc360029599"/>
      <w:bookmarkStart w:id="276" w:name="_Toc360029926"/>
      <w:bookmarkStart w:id="277" w:name="_Toc360102457"/>
      <w:bookmarkStart w:id="278" w:name="_Toc360109210"/>
      <w:bookmarkStart w:id="279" w:name="_Toc360109875"/>
      <w:bookmarkStart w:id="280" w:name="_Toc360029283"/>
      <w:bookmarkStart w:id="281" w:name="_Toc360029601"/>
      <w:bookmarkStart w:id="282" w:name="_Toc360029928"/>
      <w:bookmarkStart w:id="283" w:name="_Toc360102459"/>
      <w:bookmarkStart w:id="284" w:name="_Toc360109212"/>
      <w:bookmarkStart w:id="285" w:name="_Toc360109877"/>
      <w:bookmarkStart w:id="286" w:name="_Toc360029284"/>
      <w:bookmarkStart w:id="287" w:name="_Toc360029602"/>
      <w:bookmarkStart w:id="288" w:name="_Toc360029929"/>
      <w:bookmarkStart w:id="289" w:name="_Toc360102460"/>
      <w:bookmarkStart w:id="290" w:name="_Toc360109213"/>
      <w:bookmarkStart w:id="291" w:name="_Toc360109878"/>
      <w:bookmarkStart w:id="292" w:name="_Toc360029285"/>
      <w:bookmarkStart w:id="293" w:name="_Toc360029603"/>
      <w:bookmarkStart w:id="294" w:name="_Toc360029930"/>
      <w:bookmarkStart w:id="295" w:name="_Toc360102461"/>
      <w:bookmarkStart w:id="296" w:name="_Toc360109214"/>
      <w:bookmarkStart w:id="297" w:name="_Toc360109879"/>
      <w:bookmarkStart w:id="298" w:name="_Toc360029286"/>
      <w:bookmarkStart w:id="299" w:name="_Toc360029604"/>
      <w:bookmarkStart w:id="300" w:name="_Toc360029931"/>
      <w:bookmarkStart w:id="301" w:name="_Toc360102462"/>
      <w:bookmarkStart w:id="302" w:name="_Toc360109215"/>
      <w:bookmarkStart w:id="303" w:name="_Toc360109880"/>
      <w:bookmarkStart w:id="304" w:name="_Toc222150691"/>
      <w:bookmarkStart w:id="305" w:name="_Toc383421013"/>
      <w:bookmarkStart w:id="306" w:name="_Toc94942144"/>
      <w:bookmarkStart w:id="307" w:name="_Ref119983327"/>
      <w:bookmarkStart w:id="308" w:name="_Ref133670980"/>
      <w:bookmarkStart w:id="309" w:name="_Ref133671225"/>
      <w:bookmarkStart w:id="310" w:name="_Toc139107517"/>
      <w:bookmarkStart w:id="311" w:name="_Toc161651573"/>
      <w:bookmarkStart w:id="312" w:name="_Ref164585525"/>
      <w:bookmarkStart w:id="313" w:name="_Ref164596839"/>
      <w:bookmarkStart w:id="314" w:name="_Ref165281769"/>
      <w:bookmarkStart w:id="315" w:name="_Toc168307154"/>
      <w:bookmarkStart w:id="316" w:name="_Ref133671159"/>
      <w:bookmarkStart w:id="317" w:name="_Toc139107504"/>
      <w:bookmarkStart w:id="318" w:name="_Toc161651560"/>
      <w:bookmarkStart w:id="319" w:name="_Toc168307141"/>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t>Art und Umfang der Instandhaltungsleistungen</w:t>
      </w:r>
      <w:bookmarkEnd w:id="304"/>
    </w:p>
    <w:p>
      <w:pPr>
        <w:pStyle w:val="berschrift3"/>
        <w:ind w:left="709" w:hanging="709"/>
        <w:rPr>
          <w:sz w:val="18"/>
        </w:rPr>
      </w:pPr>
      <w:bookmarkStart w:id="320" w:name="_Toc360029344"/>
      <w:bookmarkStart w:id="321" w:name="_Toc360029662"/>
      <w:bookmarkStart w:id="322" w:name="_Toc360030011"/>
      <w:bookmarkStart w:id="323" w:name="_Toc360102542"/>
      <w:bookmarkStart w:id="324" w:name="_Toc360109273"/>
      <w:bookmarkStart w:id="325" w:name="_Toc360109932"/>
      <w:bookmarkStart w:id="326" w:name="_Toc360029345"/>
      <w:bookmarkStart w:id="327" w:name="_Toc360029663"/>
      <w:bookmarkStart w:id="328" w:name="_Toc360030012"/>
      <w:bookmarkStart w:id="329" w:name="_Toc360102543"/>
      <w:bookmarkStart w:id="330" w:name="_Toc360109274"/>
      <w:bookmarkStart w:id="331" w:name="_Toc360109933"/>
      <w:bookmarkStart w:id="332" w:name="_Toc360029425"/>
      <w:bookmarkStart w:id="333" w:name="_Toc360029743"/>
      <w:bookmarkStart w:id="334" w:name="_Toc360030095"/>
      <w:bookmarkStart w:id="335" w:name="_Toc360102626"/>
      <w:bookmarkStart w:id="336" w:name="_Toc360109357"/>
      <w:bookmarkStart w:id="337" w:name="_Toc360110016"/>
      <w:bookmarkStart w:id="338" w:name="_Toc360030099"/>
      <w:bookmarkStart w:id="339" w:name="_Toc360102630"/>
      <w:bookmarkStart w:id="340" w:name="_Toc360109361"/>
      <w:bookmarkStart w:id="341" w:name="_Toc360110020"/>
      <w:bookmarkStart w:id="342" w:name="_Toc360030100"/>
      <w:bookmarkStart w:id="343" w:name="_Toc360102631"/>
      <w:bookmarkStart w:id="344" w:name="_Toc360109362"/>
      <w:bookmarkStart w:id="345" w:name="_Toc360110021"/>
      <w:bookmarkStart w:id="346" w:name="_Toc360030101"/>
      <w:bookmarkStart w:id="347" w:name="_Toc360102632"/>
      <w:bookmarkStart w:id="348" w:name="_Toc360109363"/>
      <w:bookmarkStart w:id="349" w:name="_Toc360110022"/>
      <w:bookmarkStart w:id="350" w:name="_Toc360030102"/>
      <w:bookmarkStart w:id="351" w:name="_Toc360102633"/>
      <w:bookmarkStart w:id="352" w:name="_Toc360109364"/>
      <w:bookmarkStart w:id="353" w:name="_Toc360110023"/>
      <w:bookmarkStart w:id="354" w:name="_Toc360030104"/>
      <w:bookmarkStart w:id="355" w:name="_Toc360102635"/>
      <w:bookmarkStart w:id="356" w:name="_Toc360109366"/>
      <w:bookmarkStart w:id="357" w:name="_Toc360110025"/>
      <w:bookmarkStart w:id="358" w:name="_Toc360030105"/>
      <w:bookmarkStart w:id="359" w:name="_Toc360102636"/>
      <w:bookmarkStart w:id="360" w:name="_Toc360109367"/>
      <w:bookmarkStart w:id="361" w:name="_Toc360110026"/>
      <w:bookmarkStart w:id="362" w:name="_Toc360030107"/>
      <w:bookmarkStart w:id="363" w:name="_Toc360102638"/>
      <w:bookmarkStart w:id="364" w:name="_Toc360109369"/>
      <w:bookmarkStart w:id="365" w:name="_Toc360110028"/>
      <w:bookmarkStart w:id="366" w:name="_Toc360030109"/>
      <w:bookmarkStart w:id="367" w:name="_Toc360102640"/>
      <w:bookmarkStart w:id="368" w:name="_Toc360109371"/>
      <w:bookmarkStart w:id="369" w:name="_Toc360110030"/>
      <w:bookmarkStart w:id="370" w:name="_Toc360030111"/>
      <w:bookmarkStart w:id="371" w:name="_Toc360102642"/>
      <w:bookmarkStart w:id="372" w:name="_Toc360109373"/>
      <w:bookmarkStart w:id="373" w:name="_Toc360110032"/>
      <w:bookmarkStart w:id="374" w:name="_Toc360029427"/>
      <w:bookmarkStart w:id="375" w:name="_Toc360029745"/>
      <w:bookmarkStart w:id="376" w:name="_Toc360030113"/>
      <w:bookmarkStart w:id="377" w:name="_Toc360102644"/>
      <w:bookmarkStart w:id="378" w:name="_Toc360109375"/>
      <w:bookmarkStart w:id="379" w:name="_Toc360110034"/>
      <w:bookmarkStart w:id="380" w:name="_Toc360029428"/>
      <w:bookmarkStart w:id="381" w:name="_Toc360029746"/>
      <w:bookmarkStart w:id="382" w:name="_Toc360030114"/>
      <w:bookmarkStart w:id="383" w:name="_Toc360102645"/>
      <w:bookmarkStart w:id="384" w:name="_Toc360109376"/>
      <w:bookmarkStart w:id="385" w:name="_Toc360110035"/>
      <w:bookmarkStart w:id="386" w:name="_Toc360029429"/>
      <w:bookmarkStart w:id="387" w:name="_Toc360029747"/>
      <w:bookmarkStart w:id="388" w:name="_Toc360030115"/>
      <w:bookmarkStart w:id="389" w:name="_Toc360102646"/>
      <w:bookmarkStart w:id="390" w:name="_Toc360109377"/>
      <w:bookmarkStart w:id="391" w:name="_Toc360110036"/>
      <w:bookmarkStart w:id="392" w:name="_Ref380571215"/>
      <w:bookmarkStart w:id="393" w:name="_Toc383421026"/>
      <w:bookmarkStart w:id="394" w:name="_Toc222150692"/>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r>
        <w:rPr>
          <w:sz w:val="18"/>
        </w:rPr>
        <w:t>Wiederherstellung der Betriebsbereitschaft (Störungsbeseitigung</w:t>
      </w:r>
      <w:bookmarkEnd w:id="392"/>
      <w:bookmarkEnd w:id="393"/>
      <w:r>
        <w:rPr>
          <w:sz w:val="18"/>
        </w:rPr>
        <w:t>)</w:t>
      </w:r>
      <w:bookmarkEnd w:id="394"/>
    </w:p>
    <w:p>
      <w:pPr>
        <w:pStyle w:val="berschrift4"/>
        <w:ind w:left="709" w:hanging="709"/>
        <w:rPr>
          <w:sz w:val="18"/>
          <w:szCs w:val="18"/>
        </w:rPr>
      </w:pPr>
      <w:bookmarkStart w:id="395" w:name="_Toc383421027"/>
      <w:r>
        <w:rPr>
          <w:sz w:val="18"/>
          <w:szCs w:val="18"/>
        </w:rPr>
        <w:t>Leistungsumfang</w:t>
      </w:r>
      <w:bookmarkEnd w:id="395"/>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Der Auftragnehmer verpflichtet sich, Störungen* der Hardware aus Nummer 3 gemäß Ziffer 2.1 EVB-IT Instandhaltungs-AGB zu beseitigen.</w:t>
      </w:r>
    </w:p>
    <w:p>
      <w:pPr>
        <w:pStyle w:val="Box2"/>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Ausgenommen hiervon ist die Hardware aus Nummer 3 lfd. Nr. </w:t>
      </w:r>
      <w:r>
        <w:rPr>
          <w:bCs/>
          <w:u w:val="single"/>
        </w:rPr>
        <w:fldChar w:fldCharType="begin">
          <w:ffData>
            <w:name w:val="Text37"/>
            <w:enabled/>
            <w:calcOnExit w:val="0"/>
            <w:textInput/>
          </w:ffData>
        </w:fldChar>
      </w:r>
      <w:r>
        <w:rPr>
          <w:bCs/>
          <w:u w:val="single"/>
        </w:rPr>
        <w:instrText xml:space="preserve">FORMTEXT </w:instrText>
      </w:r>
      <w:r>
        <w:rPr>
          <w:bCs/>
          <w:u w:val="single"/>
        </w:rPr>
      </w:r>
      <w:r>
        <w:rPr>
          <w:bCs/>
          <w:u w:val="single"/>
        </w:rPr>
        <w:fldChar w:fldCharType="separate"/>
      </w:r>
      <w:r>
        <w:rPr>
          <w:bCs/>
          <w:noProof/>
          <w:u w:val="single"/>
        </w:rPr>
        <w:t> </w:t>
      </w:r>
      <w:r>
        <w:rPr>
          <w:bCs/>
          <w:noProof/>
          <w:u w:val="single"/>
        </w:rPr>
        <w:t> </w:t>
      </w:r>
      <w:r>
        <w:rPr>
          <w:bCs/>
          <w:noProof/>
          <w:u w:val="single"/>
        </w:rPr>
        <w:t> </w:t>
      </w:r>
      <w:r>
        <w:rPr>
          <w:bCs/>
          <w:noProof/>
          <w:u w:val="single"/>
        </w:rPr>
        <w:t> </w:t>
      </w:r>
      <w:r>
        <w:rPr>
          <w:bCs/>
          <w:noProof/>
          <w:u w:val="single"/>
        </w:rPr>
        <w:t> </w:t>
      </w:r>
      <w:r>
        <w:rPr>
          <w:bCs/>
          <w:u w:val="single"/>
        </w:rPr>
        <w:fldChar w:fldCharType="end"/>
      </w:r>
      <w:r>
        <w:t>.</w:t>
      </w:r>
    </w:p>
    <w:p>
      <w:pPr>
        <w:pStyle w:val="Box1"/>
        <w:rPr>
          <w:u w:val="single"/>
        </w:rPr>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Weitere Vereinbarungen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erschrift4"/>
        <w:ind w:left="709" w:hanging="709"/>
        <w:rPr>
          <w:sz w:val="18"/>
          <w:szCs w:val="18"/>
        </w:rPr>
      </w:pPr>
      <w:bookmarkStart w:id="396" w:name="_Toc383421028"/>
      <w:bookmarkStart w:id="397" w:name="_Ref411514127"/>
      <w:bookmarkStart w:id="398" w:name="_Ref414532874"/>
      <w:r>
        <w:rPr>
          <w:sz w:val="18"/>
          <w:szCs w:val="18"/>
        </w:rPr>
        <w:t>Störungsmeldung</w:t>
      </w:r>
      <w:bookmarkEnd w:id="396"/>
      <w:bookmarkEnd w:id="397"/>
      <w:bookmarkEnd w:id="398"/>
    </w:p>
    <w:bookmarkStart w:id="399" w:name="_Toc383421029"/>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Die Störungsmeldung erfolgt abweichend von Ziffer 12.2 EVB-IT Instandhaltungs-AGB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rPr>
          <w:u w:val="single"/>
        </w:rPr>
      </w:pPr>
      <w:r>
        <w:fldChar w:fldCharType="begin">
          <w:ffData>
            <w:name w:val="Kontrollkästchen35"/>
            <w:enabled/>
            <w:calcOnExit w:val="0"/>
            <w:checkBox>
              <w:sizeAuto/>
              <w:default w:val="0"/>
            </w:checkBox>
          </w:ffData>
        </w:fldChar>
      </w:r>
      <w:r>
        <w:instrText xml:space="preserve">FORMCHECKBOX </w:instrText>
      </w:r>
      <w:r>
        <w:fldChar w:fldCharType="separate"/>
      </w:r>
      <w:r>
        <w:fldChar w:fldCharType="end"/>
      </w:r>
      <w:r>
        <w:tab/>
        <w:t xml:space="preserve">Die Störungsmeldung erfolgt an (z.B. Postanschrift, Telefon, Fax, E-Mail oder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pPr>
        <w:pStyle w:val="berschrift4"/>
        <w:widowControl/>
        <w:ind w:left="709" w:hanging="709"/>
        <w:rPr>
          <w:sz w:val="18"/>
          <w:szCs w:val="18"/>
        </w:rPr>
      </w:pPr>
      <w:r>
        <w:rPr>
          <w:sz w:val="18"/>
          <w:szCs w:val="18"/>
        </w:rPr>
        <w:lastRenderedPageBreak/>
        <w:t>Reaktions- und Wiederherstellungszeiten*</w:t>
      </w:r>
    </w:p>
    <w:p>
      <w:pPr>
        <w:pStyle w:val="Box1"/>
        <w:keepNext/>
        <w:widowControl/>
      </w:pPr>
      <w:r>
        <w:fldChar w:fldCharType="begin">
          <w:ffData>
            <w:name w:val="Kontrollkästchen39"/>
            <w:enabled/>
            <w:calcOnExit w:val="0"/>
            <w:checkBox>
              <w:sizeAuto/>
              <w:default w:val="0"/>
            </w:checkBox>
          </w:ffData>
        </w:fldChar>
      </w:r>
      <w:r>
        <w:instrText xml:space="preserve">FORMCHECKBOX </w:instrText>
      </w:r>
      <w:r>
        <w:fldChar w:fldCharType="separate"/>
      </w:r>
      <w:r>
        <w:fldChar w:fldCharType="end"/>
      </w:r>
      <w:r>
        <w:tab/>
        <w:t xml:space="preserve">Es werden für die Hardware gemäß Nummer </w:t>
      </w:r>
      <w:r>
        <w:fldChar w:fldCharType="begin"/>
      </w:r>
      <w:r>
        <w:instrText xml:space="preserve"> REF _Ref398122007 \r \h </w:instrText>
      </w:r>
      <w:r>
        <w:fldChar w:fldCharType="separate"/>
      </w:r>
      <w:r>
        <w:t>3</w:t>
      </w:r>
      <w:r>
        <w:fldChar w:fldCharType="end"/>
      </w:r>
      <w:r>
        <w:t xml:space="preserve"> lfd.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 xml:space="preserve"> </w:t>
      </w:r>
      <w:r>
        <w:t>folgende Reaktions- und Wiederherstellungszeiten* vereinbart: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1E0" w:firstRow="1" w:lastRow="1" w:firstColumn="1" w:lastColumn="1" w:noHBand="0" w:noVBand="0"/>
      </w:tblPr>
      <w:tblGrid>
        <w:gridCol w:w="3436"/>
        <w:gridCol w:w="2276"/>
        <w:gridCol w:w="3360"/>
      </w:tblGrid>
      <w:tr>
        <w:trPr>
          <w:cantSplit/>
        </w:trPr>
        <w:tc>
          <w:tcPr>
            <w:tcW w:w="3436" w:type="dxa"/>
          </w:tcPr>
          <w:p>
            <w:pPr>
              <w:pStyle w:val="Tabellenkopf"/>
              <w:keepNext/>
              <w:widowControl/>
              <w:rPr>
                <w:sz w:val="18"/>
                <w:szCs w:val="18"/>
              </w:rPr>
            </w:pPr>
            <w:r>
              <w:rPr>
                <w:sz w:val="18"/>
                <w:szCs w:val="18"/>
              </w:rPr>
              <w:t>Störungsklasse</w:t>
            </w:r>
          </w:p>
        </w:tc>
        <w:tc>
          <w:tcPr>
            <w:tcW w:w="2276" w:type="dxa"/>
          </w:tcPr>
          <w:p>
            <w:pPr>
              <w:pStyle w:val="Tabellenkopf"/>
              <w:keepNext/>
              <w:widowControl/>
              <w:rPr>
                <w:sz w:val="18"/>
                <w:szCs w:val="18"/>
              </w:rPr>
            </w:pPr>
            <w:r>
              <w:rPr>
                <w:sz w:val="18"/>
                <w:szCs w:val="18"/>
              </w:rPr>
              <w:t>Reaktionszeit* in Stunden</w:t>
            </w:r>
          </w:p>
        </w:tc>
        <w:tc>
          <w:tcPr>
            <w:tcW w:w="3360" w:type="dxa"/>
          </w:tcPr>
          <w:p>
            <w:pPr>
              <w:pStyle w:val="Tabellenkopf"/>
              <w:keepNext/>
              <w:widowControl/>
              <w:rPr>
                <w:sz w:val="18"/>
                <w:szCs w:val="18"/>
              </w:rPr>
            </w:pPr>
            <w:r>
              <w:rPr>
                <w:sz w:val="18"/>
                <w:szCs w:val="18"/>
              </w:rPr>
              <w:t>Wiederherstellungszeit* in Stunden</w:t>
            </w:r>
          </w:p>
        </w:tc>
      </w:tr>
      <w:tr>
        <w:trPr>
          <w:cantSplit/>
        </w:trPr>
        <w:tc>
          <w:tcPr>
            <w:tcW w:w="3436" w:type="dxa"/>
          </w:tcPr>
          <w:p>
            <w:pPr>
              <w:pStyle w:val="Spaltennummern"/>
              <w:widowControl/>
              <w:tabs>
                <w:tab w:val="left" w:pos="1077"/>
                <w:tab w:val="center" w:pos="1650"/>
              </w:tabs>
            </w:pPr>
            <w:r>
              <w:t>1</w:t>
            </w:r>
          </w:p>
        </w:tc>
        <w:tc>
          <w:tcPr>
            <w:tcW w:w="2276" w:type="dxa"/>
            <w:vAlign w:val="center"/>
          </w:tcPr>
          <w:p>
            <w:pPr>
              <w:pStyle w:val="Spaltennummern"/>
              <w:widowControl/>
            </w:pPr>
            <w:r>
              <w:t>2</w:t>
            </w:r>
          </w:p>
        </w:tc>
        <w:tc>
          <w:tcPr>
            <w:tcW w:w="3360" w:type="dxa"/>
            <w:vAlign w:val="center"/>
          </w:tcPr>
          <w:p>
            <w:pPr>
              <w:pStyle w:val="Spaltennummern"/>
              <w:widowControl/>
            </w:pPr>
            <w:r>
              <w:t>3</w:t>
            </w:r>
          </w:p>
        </w:tc>
      </w:tr>
      <w:tr>
        <w:trPr>
          <w:cantSplit/>
        </w:trPr>
        <w:tc>
          <w:tcPr>
            <w:tcW w:w="3436" w:type="dxa"/>
          </w:tcPr>
          <w:p>
            <w:pPr>
              <w:pStyle w:val="Tabellenzeilen"/>
              <w:widowControl/>
            </w:pPr>
            <w:r>
              <w:t>Betriebsverhindernde Störung*</w:t>
            </w:r>
          </w:p>
        </w:tc>
        <w:tc>
          <w:tcPr>
            <w:tcW w:w="2276" w:type="dxa"/>
            <w:vAlign w:val="center"/>
          </w:tcPr>
          <w:p>
            <w:pPr>
              <w:pStyle w:val="Tabellenzeilen"/>
              <w:widowControl/>
            </w:pPr>
          </w:p>
        </w:tc>
        <w:tc>
          <w:tcPr>
            <w:tcW w:w="3360" w:type="dxa"/>
            <w:vAlign w:val="center"/>
          </w:tcPr>
          <w:p>
            <w:pPr>
              <w:pStyle w:val="Tabellenzeilen"/>
              <w:widowControl/>
            </w:pPr>
          </w:p>
        </w:tc>
      </w:tr>
      <w:tr>
        <w:trPr>
          <w:cantSplit/>
        </w:trPr>
        <w:tc>
          <w:tcPr>
            <w:tcW w:w="3436" w:type="dxa"/>
          </w:tcPr>
          <w:p>
            <w:pPr>
              <w:pStyle w:val="Tabellenzeilen"/>
            </w:pPr>
            <w:r>
              <w:t>Betriebsbehindernde Störung*</w:t>
            </w:r>
          </w:p>
        </w:tc>
        <w:tc>
          <w:tcPr>
            <w:tcW w:w="2276" w:type="dxa"/>
            <w:vAlign w:val="center"/>
          </w:tcPr>
          <w:p>
            <w:pPr>
              <w:pStyle w:val="Tabellenzeilen"/>
            </w:pPr>
          </w:p>
        </w:tc>
        <w:tc>
          <w:tcPr>
            <w:tcW w:w="3360" w:type="dxa"/>
            <w:vAlign w:val="center"/>
          </w:tcPr>
          <w:p>
            <w:pPr>
              <w:pStyle w:val="Tabellenzeilen"/>
            </w:pPr>
          </w:p>
        </w:tc>
      </w:tr>
      <w:tr>
        <w:trPr>
          <w:cantSplit/>
        </w:trPr>
        <w:tc>
          <w:tcPr>
            <w:tcW w:w="3436" w:type="dxa"/>
          </w:tcPr>
          <w:p>
            <w:pPr>
              <w:pStyle w:val="Tabellenzeilen"/>
            </w:pPr>
            <w:r>
              <w:t>Leichte Störung*</w:t>
            </w:r>
          </w:p>
        </w:tc>
        <w:tc>
          <w:tcPr>
            <w:tcW w:w="2276" w:type="dxa"/>
            <w:vAlign w:val="center"/>
          </w:tcPr>
          <w:p>
            <w:pPr>
              <w:pStyle w:val="Tabellenzeilen"/>
            </w:pPr>
          </w:p>
        </w:tc>
        <w:tc>
          <w:tcPr>
            <w:tcW w:w="3360" w:type="dxa"/>
            <w:vAlign w:val="center"/>
          </w:tcPr>
          <w:p>
            <w:pPr>
              <w:pStyle w:val="Tabellenzeilen"/>
            </w:pPr>
          </w:p>
        </w:tc>
      </w:tr>
    </w:tbl>
    <w:p>
      <w:r>
        <w:t xml:space="preserve">Reaktions- und Wiederherstellungszeiten* beginnen mit dem Zugang der entsprechenden Störungsmeldung innerhalb der in Nummer </w:t>
      </w:r>
      <w:r>
        <w:fldChar w:fldCharType="begin"/>
      </w:r>
      <w:r>
        <w:instrText xml:space="preserve"> REF _Ref367274744 \n \h </w:instrText>
      </w:r>
      <w:r>
        <w:fldChar w:fldCharType="separate"/>
      </w:r>
      <w:r>
        <w:t>6</w:t>
      </w:r>
      <w:r>
        <w:fldChar w:fldCharType="end"/>
      </w:r>
      <w:r>
        <w:t xml:space="preserve"> des Vertrages oder Ziffer 5.1 EVB-IT Instandhaltungs-AGB für die Störungsbeseitigung vereinbarten Servicezeiten* und laufen ausschließlich während dieser Zeiten. Geht eine Störungsmeldung außerhalb der vereinbarten Servicezeiten* ein, beginnt die Reak</w:t>
      </w:r>
      <w:r>
        <w:softHyphen/>
        <w:t xml:space="preserve">tionszeit* mit Beginn der nächsten Servicezeit*. </w:t>
      </w:r>
      <w:proofErr w:type="gramStart"/>
      <w:r>
        <w:t>Der</w:t>
      </w:r>
      <w:proofErr w:type="gramEnd"/>
      <w:r>
        <w:t xml:space="preserve"> Störungsmeldung gleichgestellt ist der Zeitpunkt, an dem der Auftragnehmer Kenntnis von der Störung* erlangt hat oder hätte gemäß Nummer </w:t>
      </w:r>
      <w:r>
        <w:fldChar w:fldCharType="begin"/>
      </w:r>
      <w:r>
        <w:instrText xml:space="preserve"> REF _Ref414532874 \n \h </w:instrText>
      </w:r>
      <w:r>
        <w:fldChar w:fldCharType="separate"/>
      </w:r>
      <w:r>
        <w:t>5.1.1.2</w:t>
      </w:r>
      <w:r>
        <w:fldChar w:fldCharType="end"/>
      </w:r>
      <w:r>
        <w:t xml:space="preserve"> erlangen können.</w:t>
      </w:r>
    </w:p>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Abweichend von Ziffer 11.2 EVB-IT Instandhaltungs-AGB wird bei Überschreitung von Reaktions- und/oder Wiederherstellungszeiten keine Vertragsstrafe geschuldet.</w:t>
      </w:r>
    </w:p>
    <w:p>
      <w:pPr>
        <w:pStyle w:val="berschrift3"/>
        <w:ind w:left="709" w:hanging="709"/>
        <w:rPr>
          <w:sz w:val="18"/>
        </w:rPr>
      </w:pPr>
      <w:bookmarkStart w:id="400" w:name="_Toc360030119"/>
      <w:bookmarkStart w:id="401" w:name="_Toc360102650"/>
      <w:bookmarkStart w:id="402" w:name="_Toc360109381"/>
      <w:bookmarkStart w:id="403" w:name="_Toc360110040"/>
      <w:bookmarkStart w:id="404" w:name="_Toc360030123"/>
      <w:bookmarkStart w:id="405" w:name="_Toc360102654"/>
      <w:bookmarkStart w:id="406" w:name="_Toc360109385"/>
      <w:bookmarkStart w:id="407" w:name="_Toc360110044"/>
      <w:bookmarkStart w:id="408" w:name="_Toc360030127"/>
      <w:bookmarkStart w:id="409" w:name="_Toc360102658"/>
      <w:bookmarkStart w:id="410" w:name="_Toc360109389"/>
      <w:bookmarkStart w:id="411" w:name="_Toc360110048"/>
      <w:bookmarkStart w:id="412" w:name="_Toc360030128"/>
      <w:bookmarkStart w:id="413" w:name="_Toc360102659"/>
      <w:bookmarkStart w:id="414" w:name="_Toc360109390"/>
      <w:bookmarkStart w:id="415" w:name="_Toc360110049"/>
      <w:bookmarkStart w:id="416" w:name="_Toc360030130"/>
      <w:bookmarkStart w:id="417" w:name="_Toc360102661"/>
      <w:bookmarkStart w:id="418" w:name="_Toc360109392"/>
      <w:bookmarkStart w:id="419" w:name="_Toc360110051"/>
      <w:bookmarkStart w:id="420" w:name="_Toc360030131"/>
      <w:bookmarkStart w:id="421" w:name="_Toc360102662"/>
      <w:bookmarkStart w:id="422" w:name="_Toc360109393"/>
      <w:bookmarkStart w:id="423" w:name="_Toc360110052"/>
      <w:bookmarkStart w:id="424" w:name="_Toc360030132"/>
      <w:bookmarkStart w:id="425" w:name="_Toc360102663"/>
      <w:bookmarkStart w:id="426" w:name="_Toc360109394"/>
      <w:bookmarkStart w:id="427" w:name="_Toc360110053"/>
      <w:bookmarkStart w:id="428" w:name="_Toc360030134"/>
      <w:bookmarkStart w:id="429" w:name="_Toc360102665"/>
      <w:bookmarkStart w:id="430" w:name="_Toc360109396"/>
      <w:bookmarkStart w:id="431" w:name="_Toc360110055"/>
      <w:bookmarkStart w:id="432" w:name="_Toc360030136"/>
      <w:bookmarkStart w:id="433" w:name="_Toc360102667"/>
      <w:bookmarkStart w:id="434" w:name="_Toc360109398"/>
      <w:bookmarkStart w:id="435" w:name="_Toc360110057"/>
      <w:bookmarkStart w:id="436" w:name="_Toc360030138"/>
      <w:bookmarkStart w:id="437" w:name="_Toc360102669"/>
      <w:bookmarkStart w:id="438" w:name="_Toc360109400"/>
      <w:bookmarkStart w:id="439" w:name="_Toc360110059"/>
      <w:bookmarkStart w:id="440" w:name="_Toc360030141"/>
      <w:bookmarkStart w:id="441" w:name="_Toc360102672"/>
      <w:bookmarkStart w:id="442" w:name="_Toc360109403"/>
      <w:bookmarkStart w:id="443" w:name="_Toc360110062"/>
      <w:bookmarkStart w:id="444" w:name="_Toc360030147"/>
      <w:bookmarkStart w:id="445" w:name="_Toc360102678"/>
      <w:bookmarkStart w:id="446" w:name="_Toc360109409"/>
      <w:bookmarkStart w:id="447" w:name="_Toc360110068"/>
      <w:bookmarkStart w:id="448" w:name="_Toc360030151"/>
      <w:bookmarkStart w:id="449" w:name="_Toc360102682"/>
      <w:bookmarkStart w:id="450" w:name="_Toc360109413"/>
      <w:bookmarkStart w:id="451" w:name="_Toc360110072"/>
      <w:bookmarkStart w:id="452" w:name="_Toc360030154"/>
      <w:bookmarkStart w:id="453" w:name="_Toc360102685"/>
      <w:bookmarkStart w:id="454" w:name="_Toc360109416"/>
      <w:bookmarkStart w:id="455" w:name="_Toc360110075"/>
      <w:bookmarkStart w:id="456" w:name="_Toc360030161"/>
      <w:bookmarkStart w:id="457" w:name="_Toc360102692"/>
      <w:bookmarkStart w:id="458" w:name="_Toc360109423"/>
      <w:bookmarkStart w:id="459" w:name="_Toc360110082"/>
      <w:bookmarkStart w:id="460" w:name="_Toc360030166"/>
      <w:bookmarkStart w:id="461" w:name="_Toc360102697"/>
      <w:bookmarkStart w:id="462" w:name="_Toc360109428"/>
      <w:bookmarkStart w:id="463" w:name="_Toc360110087"/>
      <w:bookmarkStart w:id="464" w:name="_Toc360030167"/>
      <w:bookmarkStart w:id="465" w:name="_Toc360102698"/>
      <w:bookmarkStart w:id="466" w:name="_Toc360109429"/>
      <w:bookmarkStart w:id="467" w:name="_Toc360110088"/>
      <w:bookmarkStart w:id="468" w:name="_Toc360030178"/>
      <w:bookmarkStart w:id="469" w:name="_Toc360102709"/>
      <w:bookmarkStart w:id="470" w:name="_Toc360109440"/>
      <w:bookmarkStart w:id="471" w:name="_Toc360110099"/>
      <w:bookmarkStart w:id="472" w:name="_Toc360030181"/>
      <w:bookmarkStart w:id="473" w:name="_Toc360102712"/>
      <w:bookmarkStart w:id="474" w:name="_Toc360109443"/>
      <w:bookmarkStart w:id="475" w:name="_Toc360110102"/>
      <w:bookmarkStart w:id="476" w:name="_Toc360030183"/>
      <w:bookmarkStart w:id="477" w:name="_Toc360102714"/>
      <w:bookmarkStart w:id="478" w:name="_Toc360109445"/>
      <w:bookmarkStart w:id="479" w:name="_Toc360110104"/>
      <w:bookmarkStart w:id="480" w:name="_Toc300935006"/>
      <w:bookmarkStart w:id="481" w:name="_Toc300935007"/>
      <w:bookmarkStart w:id="482" w:name="_Toc300935011"/>
      <w:bookmarkStart w:id="483" w:name="_Toc300935012"/>
      <w:bookmarkStart w:id="484" w:name="_Toc300935013"/>
      <w:bookmarkStart w:id="485" w:name="_Toc360030190"/>
      <w:bookmarkStart w:id="486" w:name="_Toc360102721"/>
      <w:bookmarkStart w:id="487" w:name="_Toc360109452"/>
      <w:bookmarkStart w:id="488" w:name="_Toc360110111"/>
      <w:bookmarkStart w:id="489" w:name="_Toc360030192"/>
      <w:bookmarkStart w:id="490" w:name="_Toc360102723"/>
      <w:bookmarkStart w:id="491" w:name="_Toc360109454"/>
      <w:bookmarkStart w:id="492" w:name="_Toc360110113"/>
      <w:bookmarkStart w:id="493" w:name="_Toc360030193"/>
      <w:bookmarkStart w:id="494" w:name="_Toc360102724"/>
      <w:bookmarkStart w:id="495" w:name="_Toc360109455"/>
      <w:bookmarkStart w:id="496" w:name="_Toc360110114"/>
      <w:bookmarkStart w:id="497" w:name="_Toc360030194"/>
      <w:bookmarkStart w:id="498" w:name="_Toc360102725"/>
      <w:bookmarkStart w:id="499" w:name="_Toc360109456"/>
      <w:bookmarkStart w:id="500" w:name="_Toc360110115"/>
      <w:bookmarkStart w:id="501" w:name="_Toc360030198"/>
      <w:bookmarkStart w:id="502" w:name="_Toc360102729"/>
      <w:bookmarkStart w:id="503" w:name="_Toc360109460"/>
      <w:bookmarkStart w:id="504" w:name="_Toc360110119"/>
      <w:bookmarkStart w:id="505" w:name="_Toc360030199"/>
      <w:bookmarkStart w:id="506" w:name="_Toc360102730"/>
      <w:bookmarkStart w:id="507" w:name="_Toc360109461"/>
      <w:bookmarkStart w:id="508" w:name="_Toc360110120"/>
      <w:bookmarkStart w:id="509" w:name="_Toc360030200"/>
      <w:bookmarkStart w:id="510" w:name="_Toc360102731"/>
      <w:bookmarkStart w:id="511" w:name="_Toc360109462"/>
      <w:bookmarkStart w:id="512" w:name="_Toc360110121"/>
      <w:bookmarkStart w:id="513" w:name="_Toc360030202"/>
      <w:bookmarkStart w:id="514" w:name="_Toc360102733"/>
      <w:bookmarkStart w:id="515" w:name="_Toc360109464"/>
      <w:bookmarkStart w:id="516" w:name="_Toc360110123"/>
      <w:bookmarkStart w:id="517" w:name="_Toc360030203"/>
      <w:bookmarkStart w:id="518" w:name="_Toc360102734"/>
      <w:bookmarkStart w:id="519" w:name="_Toc360109465"/>
      <w:bookmarkStart w:id="520" w:name="_Toc360110124"/>
      <w:bookmarkStart w:id="521" w:name="_Toc360030209"/>
      <w:bookmarkStart w:id="522" w:name="_Toc360102740"/>
      <w:bookmarkStart w:id="523" w:name="_Toc360109471"/>
      <w:bookmarkStart w:id="524" w:name="_Toc360110130"/>
      <w:bookmarkStart w:id="525" w:name="_Toc360029434"/>
      <w:bookmarkStart w:id="526" w:name="_Toc360029752"/>
      <w:bookmarkStart w:id="527" w:name="_Toc360030211"/>
      <w:bookmarkStart w:id="528" w:name="_Toc360102742"/>
      <w:bookmarkStart w:id="529" w:name="_Toc360109473"/>
      <w:bookmarkStart w:id="530" w:name="_Toc360110132"/>
      <w:bookmarkStart w:id="531" w:name="_Toc360029436"/>
      <w:bookmarkStart w:id="532" w:name="_Toc360029754"/>
      <w:bookmarkStart w:id="533" w:name="_Toc360030213"/>
      <w:bookmarkStart w:id="534" w:name="_Toc360102744"/>
      <w:bookmarkStart w:id="535" w:name="_Toc360109475"/>
      <w:bookmarkStart w:id="536" w:name="_Toc360110134"/>
      <w:bookmarkStart w:id="537" w:name="_Toc360029437"/>
      <w:bookmarkStart w:id="538" w:name="_Toc360029755"/>
      <w:bookmarkStart w:id="539" w:name="_Toc360030214"/>
      <w:bookmarkStart w:id="540" w:name="_Toc360102745"/>
      <w:bookmarkStart w:id="541" w:name="_Toc360109476"/>
      <w:bookmarkStart w:id="542" w:name="_Toc360110135"/>
      <w:bookmarkStart w:id="543" w:name="_Toc360029440"/>
      <w:bookmarkStart w:id="544" w:name="_Toc360029758"/>
      <w:bookmarkStart w:id="545" w:name="_Toc360030217"/>
      <w:bookmarkStart w:id="546" w:name="_Toc360102748"/>
      <w:bookmarkStart w:id="547" w:name="_Toc360109479"/>
      <w:bookmarkStart w:id="548" w:name="_Toc360110138"/>
      <w:bookmarkStart w:id="549" w:name="_Toc300935015"/>
      <w:bookmarkStart w:id="550" w:name="_Toc300935019"/>
      <w:bookmarkStart w:id="551" w:name="_Toc300935024"/>
      <w:bookmarkStart w:id="552" w:name="_Toc300935029"/>
      <w:bookmarkStart w:id="553" w:name="_Toc300935031"/>
      <w:bookmarkStart w:id="554" w:name="_Toc300935036"/>
      <w:bookmarkStart w:id="555" w:name="_Toc300935037"/>
      <w:bookmarkStart w:id="556" w:name="_Toc360030221"/>
      <w:bookmarkStart w:id="557" w:name="_Toc360102752"/>
      <w:bookmarkStart w:id="558" w:name="_Toc360109483"/>
      <w:bookmarkStart w:id="559" w:name="_Toc360110142"/>
      <w:bookmarkStart w:id="560" w:name="_Toc360030223"/>
      <w:bookmarkStart w:id="561" w:name="_Toc360102754"/>
      <w:bookmarkStart w:id="562" w:name="_Toc360109485"/>
      <w:bookmarkStart w:id="563" w:name="_Toc360110144"/>
      <w:bookmarkStart w:id="564" w:name="_Toc360030224"/>
      <w:bookmarkStart w:id="565" w:name="_Toc360102755"/>
      <w:bookmarkStart w:id="566" w:name="_Toc360109486"/>
      <w:bookmarkStart w:id="567" w:name="_Toc360110145"/>
      <w:bookmarkStart w:id="568" w:name="_Toc360030229"/>
      <w:bookmarkStart w:id="569" w:name="_Toc360102760"/>
      <w:bookmarkStart w:id="570" w:name="_Toc360109491"/>
      <w:bookmarkStart w:id="571" w:name="_Toc360110150"/>
      <w:bookmarkStart w:id="572" w:name="_Toc360029444"/>
      <w:bookmarkStart w:id="573" w:name="_Toc360029762"/>
      <w:bookmarkStart w:id="574" w:name="_Toc360030239"/>
      <w:bookmarkStart w:id="575" w:name="_Toc360102770"/>
      <w:bookmarkStart w:id="576" w:name="_Toc360109501"/>
      <w:bookmarkStart w:id="577" w:name="_Toc360110160"/>
      <w:bookmarkStart w:id="578" w:name="_Toc360029446"/>
      <w:bookmarkStart w:id="579" w:name="_Toc360029764"/>
      <w:bookmarkStart w:id="580" w:name="_Toc360030241"/>
      <w:bookmarkStart w:id="581" w:name="_Toc360102772"/>
      <w:bookmarkStart w:id="582" w:name="_Toc360109503"/>
      <w:bookmarkStart w:id="583" w:name="_Toc360110162"/>
      <w:bookmarkStart w:id="584" w:name="_Toc360029447"/>
      <w:bookmarkStart w:id="585" w:name="_Toc360029765"/>
      <w:bookmarkStart w:id="586" w:name="_Toc360030242"/>
      <w:bookmarkStart w:id="587" w:name="_Toc360102773"/>
      <w:bookmarkStart w:id="588" w:name="_Toc360109504"/>
      <w:bookmarkStart w:id="589" w:name="_Toc360110163"/>
      <w:bookmarkStart w:id="590" w:name="_Toc360029448"/>
      <w:bookmarkStart w:id="591" w:name="_Toc360029766"/>
      <w:bookmarkStart w:id="592" w:name="_Toc360030243"/>
      <w:bookmarkStart w:id="593" w:name="_Toc360102774"/>
      <w:bookmarkStart w:id="594" w:name="_Toc360109505"/>
      <w:bookmarkStart w:id="595" w:name="_Toc360110164"/>
      <w:bookmarkStart w:id="596" w:name="_Toc360029449"/>
      <w:bookmarkStart w:id="597" w:name="_Toc360029767"/>
      <w:bookmarkStart w:id="598" w:name="_Toc360030244"/>
      <w:bookmarkStart w:id="599" w:name="_Toc360102775"/>
      <w:bookmarkStart w:id="600" w:name="_Toc360109506"/>
      <w:bookmarkStart w:id="601" w:name="_Toc360110165"/>
      <w:bookmarkStart w:id="602" w:name="_Toc360029451"/>
      <w:bookmarkStart w:id="603" w:name="_Toc360029769"/>
      <w:bookmarkStart w:id="604" w:name="_Toc360030246"/>
      <w:bookmarkStart w:id="605" w:name="_Toc360102777"/>
      <w:bookmarkStart w:id="606" w:name="_Toc360109508"/>
      <w:bookmarkStart w:id="607" w:name="_Toc360110167"/>
      <w:bookmarkStart w:id="608" w:name="_Toc360029452"/>
      <w:bookmarkStart w:id="609" w:name="_Toc360029770"/>
      <w:bookmarkStart w:id="610" w:name="_Toc360030247"/>
      <w:bookmarkStart w:id="611" w:name="_Toc360102778"/>
      <w:bookmarkStart w:id="612" w:name="_Toc360109509"/>
      <w:bookmarkStart w:id="613" w:name="_Toc360110168"/>
      <w:bookmarkStart w:id="614" w:name="_Toc360029453"/>
      <w:bookmarkStart w:id="615" w:name="_Toc360029771"/>
      <w:bookmarkStart w:id="616" w:name="_Toc360030248"/>
      <w:bookmarkStart w:id="617" w:name="_Toc360102779"/>
      <w:bookmarkStart w:id="618" w:name="_Toc360109510"/>
      <w:bookmarkStart w:id="619" w:name="_Toc360110169"/>
      <w:bookmarkStart w:id="620" w:name="_Toc360029454"/>
      <w:bookmarkStart w:id="621" w:name="_Toc360029772"/>
      <w:bookmarkStart w:id="622" w:name="_Toc360030249"/>
      <w:bookmarkStart w:id="623" w:name="_Toc360102780"/>
      <w:bookmarkStart w:id="624" w:name="_Toc360109511"/>
      <w:bookmarkStart w:id="625" w:name="_Toc360110170"/>
      <w:bookmarkStart w:id="626" w:name="_Toc360029460"/>
      <w:bookmarkStart w:id="627" w:name="_Toc360029778"/>
      <w:bookmarkStart w:id="628" w:name="_Toc360030257"/>
      <w:bookmarkStart w:id="629" w:name="_Toc360102788"/>
      <w:bookmarkStart w:id="630" w:name="_Toc360109519"/>
      <w:bookmarkStart w:id="631" w:name="_Toc360110178"/>
      <w:bookmarkStart w:id="632" w:name="_Toc360029461"/>
      <w:bookmarkStart w:id="633" w:name="_Toc360029779"/>
      <w:bookmarkStart w:id="634" w:name="_Toc360030258"/>
      <w:bookmarkStart w:id="635" w:name="_Toc360102789"/>
      <w:bookmarkStart w:id="636" w:name="_Toc360109520"/>
      <w:bookmarkStart w:id="637" w:name="_Toc360110179"/>
      <w:bookmarkStart w:id="638" w:name="_Toc360029476"/>
      <w:bookmarkStart w:id="639" w:name="_Toc360029794"/>
      <w:bookmarkStart w:id="640" w:name="_Toc360030273"/>
      <w:bookmarkStart w:id="641" w:name="_Toc360102804"/>
      <w:bookmarkStart w:id="642" w:name="_Toc360109535"/>
      <w:bookmarkStart w:id="643" w:name="_Toc360110194"/>
      <w:bookmarkStart w:id="644" w:name="_Toc360029477"/>
      <w:bookmarkStart w:id="645" w:name="_Toc360029795"/>
      <w:bookmarkStart w:id="646" w:name="_Toc360030274"/>
      <w:bookmarkStart w:id="647" w:name="_Toc360102805"/>
      <w:bookmarkStart w:id="648" w:name="_Toc360109536"/>
      <w:bookmarkStart w:id="649" w:name="_Toc360110195"/>
      <w:bookmarkStart w:id="650" w:name="_Toc360029478"/>
      <w:bookmarkStart w:id="651" w:name="_Toc360029796"/>
      <w:bookmarkStart w:id="652" w:name="_Toc360030275"/>
      <w:bookmarkStart w:id="653" w:name="_Toc360102806"/>
      <w:bookmarkStart w:id="654" w:name="_Toc360109537"/>
      <w:bookmarkStart w:id="655" w:name="_Toc360110196"/>
      <w:bookmarkStart w:id="656" w:name="_Toc360029494"/>
      <w:bookmarkStart w:id="657" w:name="_Toc360029812"/>
      <w:bookmarkStart w:id="658" w:name="_Toc360030291"/>
      <w:bookmarkStart w:id="659" w:name="_Toc360102822"/>
      <w:bookmarkStart w:id="660" w:name="_Toc360109553"/>
      <w:bookmarkStart w:id="661" w:name="_Toc360110212"/>
      <w:bookmarkStart w:id="662" w:name="_Toc360030298"/>
      <w:bookmarkStart w:id="663" w:name="_Toc360102829"/>
      <w:bookmarkStart w:id="664" w:name="_Toc360109560"/>
      <w:bookmarkStart w:id="665" w:name="_Toc360110219"/>
      <w:bookmarkStart w:id="666" w:name="_Toc360030300"/>
      <w:bookmarkStart w:id="667" w:name="_Toc360102831"/>
      <w:bookmarkStart w:id="668" w:name="_Toc360109562"/>
      <w:bookmarkStart w:id="669" w:name="_Toc360110221"/>
      <w:bookmarkStart w:id="670" w:name="_Toc360030303"/>
      <w:bookmarkStart w:id="671" w:name="_Toc360102834"/>
      <w:bookmarkStart w:id="672" w:name="_Toc360109565"/>
      <w:bookmarkStart w:id="673" w:name="_Toc360110224"/>
      <w:bookmarkStart w:id="674" w:name="_Toc360030308"/>
      <w:bookmarkStart w:id="675" w:name="_Toc360102839"/>
      <w:bookmarkStart w:id="676" w:name="_Toc360109570"/>
      <w:bookmarkStart w:id="677" w:name="_Toc360110229"/>
      <w:bookmarkStart w:id="678" w:name="_Toc360030309"/>
      <w:bookmarkStart w:id="679" w:name="_Toc360102840"/>
      <w:bookmarkStart w:id="680" w:name="_Toc360109571"/>
      <w:bookmarkStart w:id="681" w:name="_Toc360110230"/>
      <w:bookmarkStart w:id="682" w:name="_Toc360030310"/>
      <w:bookmarkStart w:id="683" w:name="_Toc360102841"/>
      <w:bookmarkStart w:id="684" w:name="_Toc360109572"/>
      <w:bookmarkStart w:id="685" w:name="_Toc360110231"/>
      <w:bookmarkStart w:id="686" w:name="_Toc360029496"/>
      <w:bookmarkStart w:id="687" w:name="_Toc360029814"/>
      <w:bookmarkStart w:id="688" w:name="_Toc360030314"/>
      <w:bookmarkStart w:id="689" w:name="_Toc360102845"/>
      <w:bookmarkStart w:id="690" w:name="_Toc360109576"/>
      <w:bookmarkStart w:id="691" w:name="_Toc360110235"/>
      <w:bookmarkStart w:id="692" w:name="_Toc360029497"/>
      <w:bookmarkStart w:id="693" w:name="_Toc360029815"/>
      <w:bookmarkStart w:id="694" w:name="_Toc360030315"/>
      <w:bookmarkStart w:id="695" w:name="_Toc360102846"/>
      <w:bookmarkStart w:id="696" w:name="_Toc360109577"/>
      <w:bookmarkStart w:id="697" w:name="_Toc360110236"/>
      <w:bookmarkStart w:id="698" w:name="_Toc360029498"/>
      <w:bookmarkStart w:id="699" w:name="_Toc360029816"/>
      <w:bookmarkStart w:id="700" w:name="_Toc360030316"/>
      <w:bookmarkStart w:id="701" w:name="_Toc360102847"/>
      <w:bookmarkStart w:id="702" w:name="_Toc360109578"/>
      <w:bookmarkStart w:id="703" w:name="_Toc360110237"/>
      <w:bookmarkStart w:id="704" w:name="_Ref380592807"/>
      <w:bookmarkStart w:id="705" w:name="_Ref380658162"/>
      <w:bookmarkStart w:id="706" w:name="_Toc383421034"/>
      <w:bookmarkStart w:id="707" w:name="_Toc222150693"/>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rPr>
          <w:sz w:val="18"/>
        </w:rPr>
        <w:t>Sonstige Instandhaltungsleistungen</w:t>
      </w:r>
      <w:bookmarkEnd w:id="704"/>
      <w:bookmarkEnd w:id="705"/>
      <w:bookmarkEnd w:id="706"/>
      <w:bookmarkEnd w:id="707"/>
    </w:p>
    <w:p>
      <w:pPr>
        <w:pStyle w:val="Box1"/>
      </w:pPr>
      <w:r>
        <w:fldChar w:fldCharType="begin">
          <w:ffData>
            <w:name w:val="Kontrollkästchen25"/>
            <w:enabled/>
            <w:calcOnExit w:val="0"/>
            <w:checkBox>
              <w:sizeAuto/>
              <w:default w:val="0"/>
            </w:checkBox>
          </w:ffData>
        </w:fldChar>
      </w:r>
      <w:r>
        <w:instrText xml:space="preserve">FORMCHECKBOX </w:instrText>
      </w:r>
      <w:r>
        <w:fldChar w:fldCharType="separate"/>
      </w:r>
      <w:r>
        <w:fldChar w:fldCharType="end"/>
      </w:r>
      <w:r>
        <w:tab/>
        <w:t xml:space="preserve">Der Auftragnehmer erbringt die in Anlage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konkret beschriebenen sonstigen Instandhaltungsleistungen.</w:t>
      </w:r>
    </w:p>
    <w:p>
      <w:pPr>
        <w:pStyle w:val="berschrift2"/>
      </w:pPr>
      <w:bookmarkStart w:id="708" w:name="_Toc222150694"/>
      <w:r>
        <w:t>Beginn / Dauer</w:t>
      </w:r>
      <w:bookmarkEnd w:id="708"/>
      <w:r>
        <w:t xml:space="preserve"> </w:t>
      </w:r>
      <w:bookmarkEnd w:id="305"/>
    </w:p>
    <w:p>
      <w:r>
        <w:t>Der Auftragnehmer verpflichtet sich, beginnend mit</w:t>
      </w:r>
    </w:p>
    <w:p>
      <w:pPr>
        <w:pStyle w:val="Box1"/>
        <w:rPr>
          <w:rFonts w:cs="Arial"/>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rPr>
          <w:rFonts w:cs="Arial"/>
        </w:rPr>
        <w:t xml:space="preserve">folgendem Datum: </w:t>
      </w:r>
      <w:r>
        <w:rPr>
          <w:rFonts w:cs="Arial"/>
          <w:u w:val="single"/>
        </w:rPr>
        <w:fldChar w:fldCharType="begin">
          <w:ffData>
            <w:name w:val="Text69"/>
            <w:enabled/>
            <w:calcOnExit w:val="0"/>
            <w:textInput/>
          </w:ffData>
        </w:fldChar>
      </w:r>
      <w:r>
        <w:rPr>
          <w:rFonts w:cs="Arial"/>
          <w:u w:val="single"/>
        </w:rPr>
        <w:instrText xml:space="preserve">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p>
    <w:p>
      <w:pPr>
        <w:pStyle w:val="Box1"/>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dem Tag nach der Lieferung </w:t>
      </w:r>
    </w:p>
    <w:p>
      <w:pPr>
        <w:pStyle w:val="Box1"/>
        <w:rPr>
          <w:rFonts w:cs="Arial"/>
        </w:rPr>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zu dem/n in Anlage Nr. </w:t>
      </w:r>
      <w:r>
        <w:rPr>
          <w:rFonts w:cs="Arial"/>
          <w:u w:val="single"/>
        </w:rPr>
        <w:fldChar w:fldCharType="begin">
          <w:ffData>
            <w:name w:val="Text69"/>
            <w:enabled/>
            <w:calcOnExit w:val="0"/>
            <w:textInput/>
          </w:ffData>
        </w:fldChar>
      </w:r>
      <w:r>
        <w:rPr>
          <w:rFonts w:cs="Arial"/>
          <w:u w:val="single"/>
        </w:rPr>
        <w:instrText xml:space="preserve">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vereinbarten Zeitpunkt(en)</w:t>
      </w:r>
    </w:p>
    <w:p>
      <w:pPr>
        <w:pStyle w:val="Box1"/>
      </w:pPr>
      <w:r>
        <w:t>jeweils</w:t>
      </w:r>
    </w:p>
    <w:p>
      <w:pPr>
        <w:pStyle w:val="Box1"/>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unbefristet,</w:t>
      </w:r>
    </w:p>
    <w:p>
      <w:pPr>
        <w:pStyle w:val="Box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mindestens jedoch für die Dauer von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Monaten (Mindestvertragsdauer)</w:t>
      </w:r>
    </w:p>
    <w:p>
      <w:pPr>
        <w:pStyle w:val="Box1"/>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für die Dauer von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Monaten</w:t>
      </w:r>
    </w:p>
    <w:p>
      <w:pPr>
        <w:pStyle w:val="Box1"/>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für den/die in Anlage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vereinbarten Zeitraum/Zeiträume</w:t>
      </w:r>
    </w:p>
    <w:p>
      <w:pPr>
        <w:pStyle w:val="Box1"/>
      </w:pPr>
      <w:r>
        <w:t>die vereinbarten Instandhaltungsleistungen zu erbringen.</w:t>
      </w:r>
    </w:p>
    <w:p>
      <w:pPr>
        <w:pStyle w:val="berschrift2"/>
      </w:pPr>
      <w:bookmarkStart w:id="709" w:name="_Toc222150695"/>
      <w:r>
        <w:t>Kündigung von Instandhaltungsleistungen</w:t>
      </w:r>
      <w:bookmarkEnd w:id="709"/>
      <w:r>
        <w:t xml:space="preserve"> </w:t>
      </w:r>
    </w:p>
    <w:p>
      <w:pPr>
        <w:pStyle w:val="Box1"/>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Abweichend von Ziffer 17.1 EVB-IT Instandhaltungs-AGB beträgt die Kündigungsfrist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 xml:space="preserve"> Monat(e) zum Ablauf eines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 xml:space="preserve"> (z.B. Kalendermonat/Kalendervierteljahr/Kalenderjahr). </w:t>
      </w:r>
    </w:p>
    <w:p>
      <w:pPr>
        <w:pStyle w:val="Box1"/>
        <w:tabs>
          <w:tab w:val="left" w:pos="5954"/>
        </w:tabs>
        <w:rPr>
          <w:rFonts w:cs="Arial"/>
          <w:szCs w:val="18"/>
          <w:u w:val="single"/>
        </w:rPr>
      </w:pPr>
      <w:r>
        <w:fldChar w:fldCharType="begin">
          <w:ffData>
            <w:name w:val="Kontrollkästchen25"/>
            <w:enabled/>
            <w:calcOnExit w:val="0"/>
            <w:checkBox>
              <w:sizeAuto/>
              <w:default w:val="0"/>
            </w:checkBox>
          </w:ffData>
        </w:fldChar>
      </w:r>
      <w:r>
        <w:instrText xml:space="preserve">FORMCHECKBOX </w:instrText>
      </w:r>
      <w:r>
        <w:fldChar w:fldCharType="separate"/>
      </w:r>
      <w:r>
        <w:fldChar w:fldCharType="end"/>
      </w:r>
      <w:r>
        <w:tab/>
      </w:r>
      <w:r>
        <w:rPr>
          <w:rFonts w:cs="Arial"/>
          <w:szCs w:val="18"/>
        </w:rPr>
        <w:t xml:space="preserve">Abweichend von Ziffer 17.1 EVB-IT </w:t>
      </w:r>
      <w:r>
        <w:t xml:space="preserve">Instandhaltungs-AGB </w:t>
      </w:r>
      <w:r>
        <w:rPr>
          <w:rFonts w:cs="Arial"/>
          <w:szCs w:val="18"/>
        </w:rPr>
        <w:t>ist der Auftraggeber nicht zur Teilkündigung berechtigt.</w:t>
      </w:r>
    </w:p>
    <w:p>
      <w:pPr>
        <w:pStyle w:val="Box1"/>
      </w:pPr>
      <w:r>
        <w:fldChar w:fldCharType="begin">
          <w:ffData>
            <w:name w:val="Kontrollkästchen25"/>
            <w:enabled/>
            <w:calcOnExit w:val="0"/>
            <w:checkBox>
              <w:sizeAuto/>
              <w:default w:val="0"/>
            </w:checkBox>
          </w:ffData>
        </w:fldChar>
      </w:r>
      <w:r>
        <w:instrText xml:space="preserve">FORMCHECKBOX </w:instrText>
      </w:r>
      <w:r>
        <w:fldChar w:fldCharType="separate"/>
      </w:r>
      <w:r>
        <w:fldChar w:fldCharType="end"/>
      </w:r>
      <w:r>
        <w:tab/>
      </w:r>
      <w:r>
        <w:rPr>
          <w:rFonts w:cs="Arial"/>
          <w:szCs w:val="18"/>
        </w:rPr>
        <w:t xml:space="preserve">Abweichend von Ziffer </w:t>
      </w:r>
      <w:proofErr w:type="gramStart"/>
      <w:r>
        <w:rPr>
          <w:rFonts w:cs="Arial"/>
          <w:szCs w:val="18"/>
        </w:rPr>
        <w:t>17.2  EVB</w:t>
      </w:r>
      <w:proofErr w:type="gramEnd"/>
      <w:r>
        <w:rPr>
          <w:rFonts w:cs="Arial"/>
          <w:szCs w:val="18"/>
        </w:rPr>
        <w:t xml:space="preserve">-IT </w:t>
      </w:r>
      <w:r>
        <w:t xml:space="preserve">Instandhaltungs-AGB </w:t>
      </w:r>
      <w:r>
        <w:rPr>
          <w:rFonts w:cs="Arial"/>
          <w:szCs w:val="18"/>
        </w:rPr>
        <w:t xml:space="preserve">ergeben sich die Ansprüche des Auftragnehmers bei einer Kündigung gemäß Ziffer 17.2 EVB-IT </w:t>
      </w:r>
      <w:r>
        <w:t xml:space="preserve">Instandhaltungs-AGB </w:t>
      </w:r>
      <w:r>
        <w:rPr>
          <w:rFonts w:cs="Arial"/>
          <w:szCs w:val="18"/>
        </w:rPr>
        <w:t xml:space="preserve">(dauerhafte Außerbetriebnahme von Hardware) aus Anlage Nr. </w:t>
      </w:r>
      <w:r>
        <w:rPr>
          <w:rFonts w:cs="Arial"/>
          <w:szCs w:val="18"/>
          <w:u w:val="single"/>
        </w:rPr>
        <w:fldChar w:fldCharType="begin">
          <w:ffData>
            <w:name w:val="Text74"/>
            <w:enabled/>
            <w:calcOnExit w:val="0"/>
            <w:textInput/>
          </w:ffData>
        </w:fldChar>
      </w:r>
      <w:r>
        <w:rPr>
          <w:rFonts w:cs="Arial"/>
          <w:szCs w:val="18"/>
          <w:u w:val="single"/>
        </w:rPr>
        <w:instrText xml:space="preserve">FORMTEXT </w:instrText>
      </w:r>
      <w:r>
        <w:rPr>
          <w:rFonts w:cs="Arial"/>
          <w:szCs w:val="18"/>
          <w:u w:val="single"/>
        </w:rPr>
      </w:r>
      <w:r>
        <w:rPr>
          <w:rFonts w:cs="Arial"/>
          <w:szCs w:val="18"/>
          <w:u w:val="single"/>
        </w:rPr>
        <w:fldChar w:fldCharType="separate"/>
      </w:r>
      <w:r>
        <w:rPr>
          <w:rFonts w:cs="Arial"/>
          <w:noProof/>
          <w:szCs w:val="18"/>
          <w:u w:val="single"/>
        </w:rPr>
        <w:t> </w:t>
      </w:r>
      <w:r>
        <w:rPr>
          <w:rFonts w:cs="Arial"/>
          <w:noProof/>
          <w:szCs w:val="18"/>
          <w:u w:val="single"/>
        </w:rPr>
        <w:t> </w:t>
      </w:r>
      <w:r>
        <w:rPr>
          <w:rFonts w:cs="Arial"/>
          <w:noProof/>
          <w:szCs w:val="18"/>
          <w:u w:val="single"/>
        </w:rPr>
        <w:t> </w:t>
      </w:r>
      <w:r>
        <w:rPr>
          <w:rFonts w:cs="Arial"/>
          <w:noProof/>
          <w:szCs w:val="18"/>
          <w:u w:val="single"/>
        </w:rPr>
        <w:t> </w:t>
      </w:r>
      <w:r>
        <w:rPr>
          <w:rFonts w:cs="Arial"/>
          <w:noProof/>
          <w:szCs w:val="18"/>
          <w:u w:val="single"/>
        </w:rPr>
        <w:t> </w:t>
      </w:r>
      <w:r>
        <w:rPr>
          <w:rFonts w:cs="Arial"/>
          <w:szCs w:val="18"/>
          <w:u w:val="single"/>
        </w:rPr>
        <w:fldChar w:fldCharType="end"/>
      </w:r>
      <w:r>
        <w:rPr>
          <w:rFonts w:cs="Arial"/>
          <w:szCs w:val="18"/>
        </w:rPr>
        <w:t>.</w:t>
      </w:r>
      <w:r>
        <w:t xml:space="preserve"> </w:t>
      </w:r>
    </w:p>
    <w:p>
      <w:pPr>
        <w:pStyle w:val="Box1"/>
        <w:rPr>
          <w:rFonts w:cs="Arial"/>
          <w:szCs w:val="18"/>
        </w:rPr>
      </w:pPr>
      <w:r>
        <w:rPr>
          <w:rFonts w:cs="Arial"/>
          <w:szCs w:val="18"/>
        </w:rPr>
        <w:fldChar w:fldCharType="begin">
          <w:ffData>
            <w:name w:val=""/>
            <w:enabled/>
            <w:calcOnExit w:val="0"/>
            <w:checkBox>
              <w:sizeAuto/>
              <w:default w:val="0"/>
            </w:checkBox>
          </w:ffData>
        </w:fldChar>
      </w:r>
      <w:r>
        <w:rPr>
          <w:rFonts w:cs="Arial"/>
          <w:szCs w:val="18"/>
        </w:rPr>
        <w:instrText xml:space="preserve"> FORMCHECKBOX </w:instrText>
      </w:r>
      <w:r>
        <w:rPr>
          <w:rFonts w:cs="Arial"/>
          <w:szCs w:val="18"/>
        </w:rPr>
      </w:r>
      <w:r>
        <w:rPr>
          <w:rFonts w:cs="Arial"/>
          <w:szCs w:val="18"/>
        </w:rPr>
        <w:fldChar w:fldCharType="separate"/>
      </w:r>
      <w:r>
        <w:rPr>
          <w:rFonts w:cs="Arial"/>
          <w:szCs w:val="18"/>
        </w:rPr>
        <w:fldChar w:fldCharType="end"/>
      </w:r>
      <w:r>
        <w:rPr>
          <w:rFonts w:cs="Arial"/>
          <w:szCs w:val="18"/>
        </w:rPr>
        <w:tab/>
        <w:t xml:space="preserve">Abweichend von Ziffer 17.2 EVB-IT </w:t>
      </w:r>
      <w:r>
        <w:t xml:space="preserve">Instandhaltungs-AGB </w:t>
      </w:r>
      <w:r>
        <w:rPr>
          <w:rFonts w:cs="Arial"/>
          <w:szCs w:val="18"/>
        </w:rPr>
        <w:t xml:space="preserve">wird bei vereinbarter fester Laufzeit ein Sonderkündigungsrecht gem. Anlage Nr. </w:t>
      </w:r>
      <w:r>
        <w:rPr>
          <w:rFonts w:cs="Arial"/>
          <w:szCs w:val="18"/>
          <w:u w:val="single"/>
        </w:rPr>
        <w:fldChar w:fldCharType="begin">
          <w:ffData>
            <w:name w:val="Text69"/>
            <w:enabled/>
            <w:calcOnExit w:val="0"/>
            <w:textInput/>
          </w:ffData>
        </w:fldChar>
      </w:r>
      <w:r>
        <w:rPr>
          <w:rFonts w:cs="Arial"/>
          <w:szCs w:val="18"/>
          <w:u w:val="single"/>
        </w:rPr>
        <w:instrText xml:space="preserve">FORMTEXT </w:instrText>
      </w:r>
      <w:r>
        <w:rPr>
          <w:rFonts w:cs="Arial"/>
          <w:szCs w:val="18"/>
          <w:u w:val="single"/>
        </w:rPr>
      </w:r>
      <w:r>
        <w:rPr>
          <w:rFonts w:cs="Arial"/>
          <w:szCs w:val="18"/>
          <w:u w:val="single"/>
        </w:rPr>
        <w:fldChar w:fldCharType="separate"/>
      </w:r>
      <w:r>
        <w:rPr>
          <w:rFonts w:cs="Arial"/>
          <w:noProof/>
          <w:szCs w:val="18"/>
          <w:u w:val="single"/>
        </w:rPr>
        <w:t> </w:t>
      </w:r>
      <w:r>
        <w:rPr>
          <w:rFonts w:cs="Arial"/>
          <w:noProof/>
          <w:szCs w:val="18"/>
          <w:u w:val="single"/>
        </w:rPr>
        <w:t> </w:t>
      </w:r>
      <w:r>
        <w:rPr>
          <w:rFonts w:cs="Arial"/>
          <w:noProof/>
          <w:szCs w:val="18"/>
          <w:u w:val="single"/>
        </w:rPr>
        <w:t> </w:t>
      </w:r>
      <w:r>
        <w:rPr>
          <w:rFonts w:cs="Arial"/>
          <w:noProof/>
          <w:szCs w:val="18"/>
          <w:u w:val="single"/>
        </w:rPr>
        <w:t> </w:t>
      </w:r>
      <w:r>
        <w:rPr>
          <w:rFonts w:cs="Arial"/>
          <w:noProof/>
          <w:szCs w:val="18"/>
          <w:u w:val="single"/>
        </w:rPr>
        <w:t> </w:t>
      </w:r>
      <w:r>
        <w:rPr>
          <w:rFonts w:cs="Arial"/>
          <w:szCs w:val="18"/>
          <w:u w:val="single"/>
        </w:rPr>
        <w:fldChar w:fldCharType="end"/>
      </w:r>
      <w:r>
        <w:rPr>
          <w:rFonts w:cs="Arial"/>
          <w:szCs w:val="18"/>
        </w:rPr>
        <w:t xml:space="preserve"> vereinbart.</w:t>
      </w:r>
    </w:p>
    <w:p>
      <w:pPr>
        <w:pStyle w:val="berschrift2"/>
      </w:pPr>
      <w:bookmarkStart w:id="710" w:name="_Toc360029290"/>
      <w:bookmarkStart w:id="711" w:name="_Toc360029608"/>
      <w:bookmarkStart w:id="712" w:name="_Toc360029935"/>
      <w:bookmarkStart w:id="713" w:name="_Toc360102466"/>
      <w:bookmarkStart w:id="714" w:name="_Toc360109219"/>
      <w:bookmarkStart w:id="715" w:name="_Toc360109884"/>
      <w:bookmarkStart w:id="716" w:name="_Toc360029291"/>
      <w:bookmarkStart w:id="717" w:name="_Toc360029609"/>
      <w:bookmarkStart w:id="718" w:name="_Toc360029936"/>
      <w:bookmarkStart w:id="719" w:name="_Toc360102467"/>
      <w:bookmarkStart w:id="720" w:name="_Toc360109220"/>
      <w:bookmarkStart w:id="721" w:name="_Toc360109885"/>
      <w:bookmarkStart w:id="722" w:name="_Toc360029294"/>
      <w:bookmarkStart w:id="723" w:name="_Toc360029612"/>
      <w:bookmarkStart w:id="724" w:name="_Toc360029939"/>
      <w:bookmarkStart w:id="725" w:name="_Toc360102470"/>
      <w:bookmarkStart w:id="726" w:name="_Toc360109223"/>
      <w:bookmarkStart w:id="727" w:name="_Toc360109888"/>
      <w:bookmarkStart w:id="728" w:name="_Toc360029296"/>
      <w:bookmarkStart w:id="729" w:name="_Toc360029614"/>
      <w:bookmarkStart w:id="730" w:name="_Toc360029941"/>
      <w:bookmarkStart w:id="731" w:name="_Toc360102472"/>
      <w:bookmarkStart w:id="732" w:name="_Toc360109225"/>
      <w:bookmarkStart w:id="733" w:name="_Toc360109890"/>
      <w:bookmarkStart w:id="734" w:name="_Toc360029297"/>
      <w:bookmarkStart w:id="735" w:name="_Toc360029615"/>
      <w:bookmarkStart w:id="736" w:name="_Toc360029942"/>
      <w:bookmarkStart w:id="737" w:name="_Toc360102473"/>
      <w:bookmarkStart w:id="738" w:name="_Toc360109226"/>
      <w:bookmarkStart w:id="739" w:name="_Toc360109891"/>
      <w:bookmarkStart w:id="740" w:name="_Toc360029299"/>
      <w:bookmarkStart w:id="741" w:name="_Toc360029617"/>
      <w:bookmarkStart w:id="742" w:name="_Toc360029944"/>
      <w:bookmarkStart w:id="743" w:name="_Toc360102475"/>
      <w:bookmarkStart w:id="744" w:name="_Toc360109228"/>
      <w:bookmarkStart w:id="745" w:name="_Toc360109893"/>
      <w:bookmarkStart w:id="746" w:name="_Toc360029300"/>
      <w:bookmarkStart w:id="747" w:name="_Toc360029618"/>
      <w:bookmarkStart w:id="748" w:name="_Toc360029945"/>
      <w:bookmarkStart w:id="749" w:name="_Toc360102476"/>
      <w:bookmarkStart w:id="750" w:name="_Toc360109229"/>
      <w:bookmarkStart w:id="751" w:name="_Toc360109894"/>
      <w:bookmarkStart w:id="752" w:name="_Toc360029302"/>
      <w:bookmarkStart w:id="753" w:name="_Toc360029620"/>
      <w:bookmarkStart w:id="754" w:name="_Toc360029947"/>
      <w:bookmarkStart w:id="755" w:name="_Toc360102478"/>
      <w:bookmarkStart w:id="756" w:name="_Toc360109231"/>
      <w:bookmarkStart w:id="757" w:name="_Toc360109896"/>
      <w:bookmarkStart w:id="758" w:name="_Toc360029303"/>
      <w:bookmarkStart w:id="759" w:name="_Toc360029621"/>
      <w:bookmarkStart w:id="760" w:name="_Toc360029948"/>
      <w:bookmarkStart w:id="761" w:name="_Toc360102479"/>
      <w:bookmarkStart w:id="762" w:name="_Toc360109232"/>
      <w:bookmarkStart w:id="763" w:name="_Toc360109897"/>
      <w:bookmarkStart w:id="764" w:name="_Toc360029304"/>
      <w:bookmarkStart w:id="765" w:name="_Toc360029622"/>
      <w:bookmarkStart w:id="766" w:name="_Toc360029949"/>
      <w:bookmarkStart w:id="767" w:name="_Toc360102480"/>
      <w:bookmarkStart w:id="768" w:name="_Toc360109233"/>
      <w:bookmarkStart w:id="769" w:name="_Toc360109898"/>
      <w:bookmarkStart w:id="770" w:name="_Toc360029307"/>
      <w:bookmarkStart w:id="771" w:name="_Toc360029625"/>
      <w:bookmarkStart w:id="772" w:name="_Toc360029952"/>
      <w:bookmarkStart w:id="773" w:name="_Toc360102483"/>
      <w:bookmarkStart w:id="774" w:name="_Toc360109236"/>
      <w:bookmarkStart w:id="775" w:name="_Toc360109901"/>
      <w:bookmarkStart w:id="776" w:name="_Toc360029309"/>
      <w:bookmarkStart w:id="777" w:name="_Toc360029627"/>
      <w:bookmarkStart w:id="778" w:name="_Toc360029954"/>
      <w:bookmarkStart w:id="779" w:name="_Toc360102485"/>
      <w:bookmarkStart w:id="780" w:name="_Toc360109238"/>
      <w:bookmarkStart w:id="781" w:name="_Toc360109903"/>
      <w:bookmarkStart w:id="782" w:name="_Toc360029310"/>
      <w:bookmarkStart w:id="783" w:name="_Toc360029628"/>
      <w:bookmarkStart w:id="784" w:name="_Toc360029955"/>
      <w:bookmarkStart w:id="785" w:name="_Toc360102486"/>
      <w:bookmarkStart w:id="786" w:name="_Toc360109239"/>
      <w:bookmarkStart w:id="787" w:name="_Toc360109904"/>
      <w:bookmarkStart w:id="788" w:name="_Toc360029311"/>
      <w:bookmarkStart w:id="789" w:name="_Toc360029629"/>
      <w:bookmarkStart w:id="790" w:name="_Toc360029956"/>
      <w:bookmarkStart w:id="791" w:name="_Toc360102487"/>
      <w:bookmarkStart w:id="792" w:name="_Toc360109240"/>
      <w:bookmarkStart w:id="793" w:name="_Toc360109905"/>
      <w:bookmarkStart w:id="794" w:name="_Toc360029313"/>
      <w:bookmarkStart w:id="795" w:name="_Toc360029631"/>
      <w:bookmarkStart w:id="796" w:name="_Toc360029958"/>
      <w:bookmarkStart w:id="797" w:name="_Toc360102489"/>
      <w:bookmarkStart w:id="798" w:name="_Toc360109242"/>
      <w:bookmarkStart w:id="799" w:name="_Toc360109907"/>
      <w:bookmarkStart w:id="800" w:name="_Toc360029314"/>
      <w:bookmarkStart w:id="801" w:name="_Toc360029632"/>
      <w:bookmarkStart w:id="802" w:name="_Toc360029959"/>
      <w:bookmarkStart w:id="803" w:name="_Toc360102490"/>
      <w:bookmarkStart w:id="804" w:name="_Toc360109243"/>
      <w:bookmarkStart w:id="805" w:name="_Toc360109908"/>
      <w:bookmarkStart w:id="806" w:name="_Toc360029319"/>
      <w:bookmarkStart w:id="807" w:name="_Toc360029637"/>
      <w:bookmarkStart w:id="808" w:name="_Toc360029964"/>
      <w:bookmarkStart w:id="809" w:name="_Toc360102495"/>
      <w:bookmarkStart w:id="810" w:name="_Toc360109248"/>
      <w:bookmarkStart w:id="811" w:name="_Toc360109913"/>
      <w:bookmarkStart w:id="812" w:name="_Toc360029320"/>
      <w:bookmarkStart w:id="813" w:name="_Toc360029638"/>
      <w:bookmarkStart w:id="814" w:name="_Toc360029965"/>
      <w:bookmarkStart w:id="815" w:name="_Toc360102496"/>
      <w:bookmarkStart w:id="816" w:name="_Toc360109249"/>
      <w:bookmarkStart w:id="817" w:name="_Toc360109914"/>
      <w:bookmarkStart w:id="818" w:name="_Toc360029321"/>
      <w:bookmarkStart w:id="819" w:name="_Toc360029639"/>
      <w:bookmarkStart w:id="820" w:name="_Toc360029966"/>
      <w:bookmarkStart w:id="821" w:name="_Toc360102497"/>
      <w:bookmarkStart w:id="822" w:name="_Toc360109250"/>
      <w:bookmarkStart w:id="823" w:name="_Toc360109915"/>
      <w:bookmarkStart w:id="824" w:name="_Toc360029323"/>
      <w:bookmarkStart w:id="825" w:name="_Toc360029641"/>
      <w:bookmarkStart w:id="826" w:name="_Toc360029968"/>
      <w:bookmarkStart w:id="827" w:name="_Toc360102499"/>
      <w:bookmarkStart w:id="828" w:name="_Toc360109252"/>
      <w:bookmarkStart w:id="829" w:name="_Toc360109917"/>
      <w:bookmarkStart w:id="830" w:name="_Toc360029324"/>
      <w:bookmarkStart w:id="831" w:name="_Toc360029642"/>
      <w:bookmarkStart w:id="832" w:name="_Toc360029969"/>
      <w:bookmarkStart w:id="833" w:name="_Toc360102500"/>
      <w:bookmarkStart w:id="834" w:name="_Toc360109253"/>
      <w:bookmarkStart w:id="835" w:name="_Toc360109918"/>
      <w:bookmarkStart w:id="836" w:name="_Toc360029325"/>
      <w:bookmarkStart w:id="837" w:name="_Toc360029643"/>
      <w:bookmarkStart w:id="838" w:name="_Toc360029970"/>
      <w:bookmarkStart w:id="839" w:name="_Toc360102501"/>
      <w:bookmarkStart w:id="840" w:name="_Toc360109254"/>
      <w:bookmarkStart w:id="841" w:name="_Toc360109919"/>
      <w:bookmarkStart w:id="842" w:name="_Toc360029327"/>
      <w:bookmarkStart w:id="843" w:name="_Toc360029645"/>
      <w:bookmarkStart w:id="844" w:name="_Toc360029972"/>
      <w:bookmarkStart w:id="845" w:name="_Toc360102503"/>
      <w:bookmarkStart w:id="846" w:name="_Toc360109256"/>
      <w:bookmarkStart w:id="847" w:name="_Toc360109921"/>
      <w:bookmarkStart w:id="848" w:name="_Toc360029328"/>
      <w:bookmarkStart w:id="849" w:name="_Toc360029646"/>
      <w:bookmarkStart w:id="850" w:name="_Toc360029973"/>
      <w:bookmarkStart w:id="851" w:name="_Toc360102504"/>
      <w:bookmarkStart w:id="852" w:name="_Toc360109257"/>
      <w:bookmarkStart w:id="853" w:name="_Toc360109922"/>
      <w:bookmarkStart w:id="854" w:name="_Toc360029329"/>
      <w:bookmarkStart w:id="855" w:name="_Toc360029647"/>
      <w:bookmarkStart w:id="856" w:name="_Toc360029974"/>
      <w:bookmarkStart w:id="857" w:name="_Toc360102505"/>
      <w:bookmarkStart w:id="858" w:name="_Toc360109258"/>
      <w:bookmarkStart w:id="859" w:name="_Toc360109923"/>
      <w:bookmarkStart w:id="860" w:name="_Toc360029331"/>
      <w:bookmarkStart w:id="861" w:name="_Toc360029649"/>
      <w:bookmarkStart w:id="862" w:name="_Toc360029976"/>
      <w:bookmarkStart w:id="863" w:name="_Toc360102507"/>
      <w:bookmarkStart w:id="864" w:name="_Toc360109260"/>
      <w:bookmarkStart w:id="865" w:name="_Toc360109925"/>
      <w:bookmarkStart w:id="866" w:name="_Toc360029333"/>
      <w:bookmarkStart w:id="867" w:name="_Toc360029651"/>
      <w:bookmarkStart w:id="868" w:name="_Toc360029978"/>
      <w:bookmarkStart w:id="869" w:name="_Toc360102509"/>
      <w:bookmarkStart w:id="870" w:name="_Toc360109262"/>
      <w:bookmarkStart w:id="871" w:name="_Toc360109927"/>
      <w:bookmarkStart w:id="872" w:name="_Toc383421016"/>
      <w:bookmarkStart w:id="873" w:name="_Toc222150696"/>
      <w:bookmarkStart w:id="874" w:name="_Ref354669855"/>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t>Vergütung</w:t>
      </w:r>
      <w:bookmarkEnd w:id="872"/>
      <w:bookmarkEnd w:id="873"/>
      <w:r>
        <w:t xml:space="preserve"> </w:t>
      </w:r>
    </w:p>
    <w:p>
      <w:pPr>
        <w:pStyle w:val="Box1"/>
      </w:pPr>
      <w:r>
        <w:fldChar w:fldCharType="begin">
          <w:ffData>
            <w:name w:val="Kontrollkästchen25"/>
            <w:enabled/>
            <w:calcOnExit w:val="0"/>
            <w:checkBox>
              <w:sizeAuto/>
              <w:default w:val="0"/>
            </w:checkBox>
          </w:ffData>
        </w:fldChar>
      </w:r>
      <w:r>
        <w:instrText xml:space="preserve">FORMCHECKBOX </w:instrText>
      </w:r>
      <w:r>
        <w:fldChar w:fldCharType="separate"/>
      </w:r>
      <w:r>
        <w:fldChar w:fldCharType="end"/>
      </w:r>
      <w:r>
        <w:tab/>
        <w:t xml:space="preserve">Der Pauschalfestpreis* für die Instandhaltungsleistungen (Instandhaltungspauschale) beträgt monatlich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Euro.</w:t>
      </w:r>
    </w:p>
    <w:p>
      <w:pPr>
        <w:pStyle w:val="Box2"/>
      </w:pPr>
      <w:r>
        <w:lastRenderedPageBreak/>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Für den Zeitraum bis zum Ablauf der Verjährungsfrist der Sachmängelansprüche für die Hardware wird eine abweichende monatliche Instandhaltungspauschale in Höhe von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Euro vereinbart.</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r>
      <w:bookmarkStart w:id="875" w:name="OLE_LINK3"/>
      <w:bookmarkStart w:id="876" w:name="OLE_LINK4"/>
      <w:r>
        <w:t xml:space="preserve">Der Pauschalfestpreis* für die Instandhaltungsleistungen (Instandhaltungspauschale) bei fester Laufzeit beträgt einmalig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Euro. </w:t>
      </w:r>
    </w:p>
    <w:bookmarkEnd w:id="875"/>
    <w:bookmarkEnd w:id="876"/>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Ausgenommen von der jeweiligen Instandhaltungspauschale sind einzelne Leistungen, die gesondert zu den in Anlage Nr. </w:t>
      </w:r>
      <w:r>
        <w:rPr>
          <w:u w:val="single"/>
        </w:rPr>
        <w:fldChar w:fldCharType="begin">
          <w:ffData>
            <w:name w:val="Text74"/>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genannten Vergütungssätzen</w:t>
      </w:r>
      <w:r>
        <w:rPr>
          <w:u w:val="single"/>
        </w:rPr>
        <w:t xml:space="preserve"> </w:t>
      </w:r>
      <w:r>
        <w:t xml:space="preserve">vergütet werden. </w:t>
      </w:r>
    </w:p>
    <w:p>
      <w:pPr>
        <w:pStyle w:val="Box1"/>
      </w:pPr>
      <w:r>
        <w:fldChar w:fldCharType="begin">
          <w:ffData>
            <w:name w:val="Kontrollkästchen25"/>
            <w:enabled/>
            <w:calcOnExit w:val="0"/>
            <w:checkBox>
              <w:sizeAuto/>
              <w:default w:val="0"/>
            </w:checkBox>
          </w:ffData>
        </w:fldChar>
      </w:r>
      <w:r>
        <w:instrText xml:space="preserve">FORMCHECKBOX </w:instrText>
      </w:r>
      <w:r>
        <w:fldChar w:fldCharType="separate"/>
      </w:r>
      <w:r>
        <w:fldChar w:fldCharType="end"/>
      </w:r>
      <w:r>
        <w:tab/>
        <w:t xml:space="preserve">Abweichend von den EVB-IT Instandhaltungs-AGB wird vereinbart, dass der Pauschalfestpreis* für die Instandhaltungsleistungen (Instandhaltungspauschale) nicht die in Anlage </w:t>
      </w:r>
      <w:r>
        <w:rPr>
          <w:u w:val="single"/>
        </w:rPr>
        <w:fldChar w:fldCharType="begin">
          <w:ffData>
            <w:name w:val="Text74"/>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genannten Kosten für die dort ausgewiesenen Ersatzgegenstände* enthält.</w:t>
      </w:r>
    </w:p>
    <w:p>
      <w:pPr>
        <w:pStyle w:val="Box1"/>
        <w:rPr>
          <w:rFonts w:cs="Arial"/>
          <w:szCs w:val="18"/>
        </w:rPr>
      </w:pPr>
      <w:r>
        <w:rPr>
          <w:rFonts w:cs="Arial"/>
          <w:szCs w:val="18"/>
        </w:rPr>
        <w:fldChar w:fldCharType="begin">
          <w:ffData>
            <w:name w:val="Kontrollkästchen11"/>
            <w:enabled/>
            <w:calcOnExit w:val="0"/>
            <w:checkBox>
              <w:sizeAuto/>
              <w:default w:val="0"/>
            </w:checkBox>
          </w:ffData>
        </w:fldChar>
      </w:r>
      <w:r>
        <w:rPr>
          <w:rFonts w:cs="Arial"/>
          <w:szCs w:val="18"/>
        </w:rPr>
        <w:instrText xml:space="preserve">FORMCHECKBOX </w:instrText>
      </w:r>
      <w:r>
        <w:rPr>
          <w:rFonts w:cs="Arial"/>
          <w:szCs w:val="18"/>
        </w:rPr>
      </w:r>
      <w:r>
        <w:rPr>
          <w:rFonts w:cs="Arial"/>
          <w:szCs w:val="18"/>
        </w:rPr>
        <w:fldChar w:fldCharType="separate"/>
      </w:r>
      <w:r>
        <w:rPr>
          <w:rFonts w:cs="Arial"/>
          <w:szCs w:val="18"/>
        </w:rPr>
        <w:fldChar w:fldCharType="end"/>
      </w:r>
      <w:r>
        <w:rPr>
          <w:rFonts w:cs="Arial"/>
          <w:szCs w:val="18"/>
        </w:rPr>
        <w:tab/>
        <w:t>Die Instandhaltung (bei fester Laufzeit) ist mit der Gesamtvergütung für den Kauf abgegolten.</w:t>
      </w:r>
    </w:p>
    <w:bookmarkStart w:id="877" w:name="_Toc383421020"/>
    <w:p>
      <w:pPr>
        <w:pStyle w:val="Box1"/>
      </w:pPr>
      <w:r>
        <w:fldChar w:fldCharType="begin">
          <w:ffData>
            <w:name w:val="Kontrollkästchen25"/>
            <w:enabled/>
            <w:calcOnExit w:val="0"/>
            <w:checkBox>
              <w:sizeAuto/>
              <w:default w:val="0"/>
            </w:checkBox>
          </w:ffData>
        </w:fldChar>
      </w:r>
      <w:r>
        <w:instrText xml:space="preserve">FORMCHECKBOX </w:instrText>
      </w:r>
      <w:r>
        <w:fldChar w:fldCharType="separate"/>
      </w:r>
      <w:r>
        <w:fldChar w:fldCharType="end"/>
      </w:r>
      <w:r>
        <w:tab/>
        <w:t xml:space="preserve">Die Vergütung erfolgt gemäß Anlage Nr. </w:t>
      </w:r>
      <w:r>
        <w:rPr>
          <w:u w:val="single"/>
        </w:rPr>
        <w:fldChar w:fldCharType="begin">
          <w:ffData>
            <w:name w:val="Text74"/>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erschrift2"/>
      </w:pPr>
      <w:bookmarkStart w:id="878" w:name="_Toc377112135"/>
      <w:bookmarkStart w:id="879" w:name="_Toc388017877"/>
      <w:bookmarkStart w:id="880" w:name="_Toc222150697"/>
      <w:r>
        <w:t>Preisanpassung</w:t>
      </w:r>
      <w:bookmarkEnd w:id="878"/>
      <w:bookmarkEnd w:id="879"/>
      <w:bookmarkEnd w:id="880"/>
    </w:p>
    <w:p>
      <w:pPr>
        <w:pStyle w:val="Box1"/>
        <w:rPr>
          <w:rFonts w:cs="Arial"/>
          <w:szCs w:val="18"/>
        </w:rPr>
      </w:pPr>
      <w:r>
        <w:rPr>
          <w:rFonts w:cs="Arial"/>
          <w:szCs w:val="18"/>
        </w:rPr>
        <w:fldChar w:fldCharType="begin">
          <w:ffData>
            <w:name w:val="Kontrollkästchen11"/>
            <w:enabled/>
            <w:calcOnExit w:val="0"/>
            <w:checkBox>
              <w:sizeAuto/>
              <w:default w:val="0"/>
            </w:checkBox>
          </w:ffData>
        </w:fldChar>
      </w:r>
      <w:r>
        <w:rPr>
          <w:rFonts w:cs="Arial"/>
          <w:szCs w:val="18"/>
        </w:rPr>
        <w:instrText xml:space="preserve">FORMCHECKBOX </w:instrText>
      </w:r>
      <w:r>
        <w:rPr>
          <w:rFonts w:cs="Arial"/>
          <w:szCs w:val="18"/>
        </w:rPr>
      </w:r>
      <w:r>
        <w:rPr>
          <w:rFonts w:cs="Arial"/>
          <w:szCs w:val="18"/>
        </w:rPr>
        <w:fldChar w:fldCharType="separate"/>
      </w:r>
      <w:r>
        <w:rPr>
          <w:rFonts w:cs="Arial"/>
          <w:szCs w:val="18"/>
        </w:rPr>
        <w:fldChar w:fldCharType="end"/>
      </w:r>
      <w:r>
        <w:rPr>
          <w:rFonts w:cs="Arial"/>
          <w:szCs w:val="18"/>
        </w:rPr>
        <w:tab/>
        <w:t>Es wird eine Preisanpassung vereinbart für die Instandhaltungspauschale</w:t>
      </w:r>
    </w:p>
    <w:p>
      <w:pPr>
        <w:pStyle w:val="Box2"/>
        <w:rPr>
          <w:rFonts w:cs="Arial"/>
          <w:szCs w:val="18"/>
        </w:rPr>
      </w:pPr>
      <w:r>
        <w:rPr>
          <w:rFonts w:cs="Arial"/>
          <w:szCs w:val="18"/>
        </w:rPr>
        <w:fldChar w:fldCharType="begin">
          <w:ffData>
            <w:name w:val="Kontrollkästchen41"/>
            <w:enabled/>
            <w:calcOnExit w:val="0"/>
            <w:checkBox>
              <w:sizeAuto/>
              <w:default w:val="0"/>
            </w:checkBox>
          </w:ffData>
        </w:fldChar>
      </w:r>
      <w:r>
        <w:rPr>
          <w:rFonts w:cs="Arial"/>
          <w:szCs w:val="18"/>
        </w:rPr>
        <w:instrText xml:space="preserve">FORMCHECKBOX </w:instrText>
      </w:r>
      <w:r>
        <w:rPr>
          <w:rFonts w:cs="Arial"/>
          <w:szCs w:val="18"/>
        </w:rPr>
      </w:r>
      <w:r>
        <w:rPr>
          <w:rFonts w:cs="Arial"/>
          <w:szCs w:val="18"/>
        </w:rPr>
        <w:fldChar w:fldCharType="separate"/>
      </w:r>
      <w:r>
        <w:rPr>
          <w:rFonts w:cs="Arial"/>
          <w:szCs w:val="18"/>
        </w:rPr>
        <w:fldChar w:fldCharType="end"/>
      </w:r>
      <w:r>
        <w:rPr>
          <w:rFonts w:cs="Arial"/>
          <w:szCs w:val="18"/>
        </w:rPr>
        <w:tab/>
        <w:t>gemäß Ziffer 10.6 EVB-IT Instandhaltungs-AGB.</w:t>
      </w:r>
    </w:p>
    <w:p>
      <w:pPr>
        <w:pStyle w:val="Box2"/>
        <w:rPr>
          <w:rFonts w:cs="Arial"/>
          <w:szCs w:val="18"/>
        </w:rPr>
      </w:pPr>
      <w:r>
        <w:rPr>
          <w:rFonts w:cs="Arial"/>
          <w:szCs w:val="18"/>
        </w:rPr>
        <w:fldChar w:fldCharType="begin">
          <w:ffData>
            <w:name w:val="Kontrollkästchen41"/>
            <w:enabled/>
            <w:calcOnExit w:val="0"/>
            <w:checkBox>
              <w:sizeAuto/>
              <w:default w:val="0"/>
            </w:checkBox>
          </w:ffData>
        </w:fldChar>
      </w:r>
      <w:r>
        <w:rPr>
          <w:rFonts w:cs="Arial"/>
          <w:szCs w:val="18"/>
        </w:rPr>
        <w:instrText xml:space="preserve">FORMCHECKBOX </w:instrText>
      </w:r>
      <w:r>
        <w:rPr>
          <w:rFonts w:cs="Arial"/>
          <w:szCs w:val="18"/>
        </w:rPr>
      </w:r>
      <w:r>
        <w:rPr>
          <w:rFonts w:cs="Arial"/>
          <w:szCs w:val="18"/>
        </w:rPr>
        <w:fldChar w:fldCharType="separate"/>
      </w:r>
      <w:r>
        <w:rPr>
          <w:rFonts w:cs="Arial"/>
          <w:szCs w:val="18"/>
        </w:rPr>
        <w:fldChar w:fldCharType="end"/>
      </w:r>
      <w:r>
        <w:rPr>
          <w:rFonts w:cs="Arial"/>
          <w:szCs w:val="18"/>
        </w:rPr>
        <w:tab/>
        <w:t xml:space="preserve">gemäß Anlage Nr. </w:t>
      </w:r>
      <w:r>
        <w:rPr>
          <w:rFonts w:cs="Arial"/>
          <w:szCs w:val="18"/>
          <w:u w:val="single"/>
        </w:rPr>
        <w:fldChar w:fldCharType="begin">
          <w:ffData>
            <w:name w:val="Text76"/>
            <w:enabled/>
            <w:calcOnExit w:val="0"/>
            <w:textInput/>
          </w:ffData>
        </w:fldChar>
      </w:r>
      <w:r>
        <w:rPr>
          <w:rFonts w:cs="Arial"/>
          <w:szCs w:val="18"/>
          <w:u w:val="single"/>
        </w:rPr>
        <w:instrText xml:space="preserve">FORMTEXT </w:instrText>
      </w:r>
      <w:r>
        <w:rPr>
          <w:rFonts w:cs="Arial"/>
          <w:szCs w:val="18"/>
          <w:u w:val="single"/>
        </w:rPr>
      </w:r>
      <w:r>
        <w:rPr>
          <w:rFonts w:cs="Arial"/>
          <w:szCs w:val="18"/>
          <w:u w:val="single"/>
        </w:rPr>
        <w:fldChar w:fldCharType="separate"/>
      </w:r>
      <w:r>
        <w:rPr>
          <w:rFonts w:cs="Arial"/>
          <w:noProof/>
          <w:szCs w:val="18"/>
          <w:u w:val="single"/>
        </w:rPr>
        <w:t> </w:t>
      </w:r>
      <w:r>
        <w:rPr>
          <w:rFonts w:cs="Arial"/>
          <w:noProof/>
          <w:szCs w:val="18"/>
          <w:u w:val="single"/>
        </w:rPr>
        <w:t> </w:t>
      </w:r>
      <w:r>
        <w:rPr>
          <w:rFonts w:cs="Arial"/>
          <w:noProof/>
          <w:szCs w:val="18"/>
          <w:u w:val="single"/>
        </w:rPr>
        <w:t> </w:t>
      </w:r>
      <w:r>
        <w:rPr>
          <w:rFonts w:cs="Arial"/>
          <w:noProof/>
          <w:szCs w:val="18"/>
          <w:u w:val="single"/>
        </w:rPr>
        <w:t> </w:t>
      </w:r>
      <w:r>
        <w:rPr>
          <w:rFonts w:cs="Arial"/>
          <w:noProof/>
          <w:szCs w:val="18"/>
          <w:u w:val="single"/>
        </w:rPr>
        <w:t> </w:t>
      </w:r>
      <w:r>
        <w:rPr>
          <w:rFonts w:cs="Arial"/>
          <w:szCs w:val="18"/>
          <w:u w:val="single"/>
        </w:rPr>
        <w:fldChar w:fldCharType="end"/>
      </w:r>
      <w:r>
        <w:rPr>
          <w:rFonts w:cs="Arial"/>
          <w:szCs w:val="18"/>
        </w:rPr>
        <w:t>.</w:t>
      </w:r>
    </w:p>
    <w:p>
      <w:pPr>
        <w:pStyle w:val="berschrift2"/>
      </w:pPr>
      <w:bookmarkStart w:id="881" w:name="_Toc409186955"/>
      <w:bookmarkStart w:id="882" w:name="_Toc414528814"/>
      <w:bookmarkStart w:id="883" w:name="_Toc222150698"/>
      <w:r>
        <w:t>Dokumentation</w:t>
      </w:r>
      <w:bookmarkEnd w:id="881"/>
      <w:bookmarkEnd w:id="882"/>
      <w:bookmarkEnd w:id="883"/>
    </w:p>
    <w:p>
      <w:pPr>
        <w:pStyle w:val="Box1"/>
        <w:rPr>
          <w:rFonts w:cs="Arial"/>
          <w:szCs w:val="18"/>
        </w:rPr>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Abweichend von Ziffer 7 EVB-IT Instandhaltungs-AGB dokumentiert der Auftragnehmer die </w:t>
      </w:r>
      <w:r>
        <w:rPr>
          <w:rFonts w:cs="Arial"/>
        </w:rPr>
        <w:t xml:space="preserve">durchgeführten </w:t>
      </w:r>
      <w:r>
        <w:t>Instandhaltungsleistungen</w:t>
      </w:r>
      <w:r>
        <w:rPr>
          <w:rFonts w:cs="Arial"/>
        </w:rPr>
        <w:t xml:space="preserve"> </w:t>
      </w:r>
      <w:r>
        <w:t xml:space="preserve">nicht in </w:t>
      </w:r>
      <w:proofErr w:type="gramStart"/>
      <w:r>
        <w:t>deutscher</w:t>
      </w:r>
      <w:proofErr w:type="gramEnd"/>
      <w:r>
        <w:t xml:space="preserve"> sondern in </w:t>
      </w:r>
      <w:r>
        <w:rPr>
          <w:u w:val="single"/>
        </w:rPr>
        <w:fldChar w:fldCharType="begin">
          <w:ffData>
            <w:name w:val="Text10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Sprache.</w:t>
      </w:r>
    </w:p>
    <w:p>
      <w:pPr>
        <w:pStyle w:val="berschrift1"/>
      </w:pPr>
      <w:bookmarkStart w:id="884" w:name="_Toc360102441"/>
      <w:bookmarkStart w:id="885" w:name="_Toc360109194"/>
      <w:bookmarkStart w:id="886" w:name="_Toc360109859"/>
      <w:bookmarkStart w:id="887" w:name="_Toc360102448"/>
      <w:bookmarkStart w:id="888" w:name="_Toc360109201"/>
      <w:bookmarkStart w:id="889" w:name="_Toc360109866"/>
      <w:bookmarkStart w:id="890" w:name="_Toc360102452"/>
      <w:bookmarkStart w:id="891" w:name="_Toc360109205"/>
      <w:bookmarkStart w:id="892" w:name="_Toc360109870"/>
      <w:bookmarkStart w:id="893" w:name="_Ref367274744"/>
      <w:bookmarkStart w:id="894" w:name="_Ref367440261"/>
      <w:bookmarkStart w:id="895" w:name="_Ref367441002"/>
      <w:bookmarkStart w:id="896" w:name="_Ref367441021"/>
      <w:bookmarkStart w:id="897" w:name="_Toc383421021"/>
      <w:bookmarkStart w:id="898" w:name="_Toc222150699"/>
      <w:bookmarkEnd w:id="877"/>
      <w:bookmarkEnd w:id="884"/>
      <w:bookmarkEnd w:id="885"/>
      <w:bookmarkEnd w:id="886"/>
      <w:bookmarkEnd w:id="887"/>
      <w:bookmarkEnd w:id="888"/>
      <w:bookmarkEnd w:id="889"/>
      <w:bookmarkEnd w:id="890"/>
      <w:bookmarkEnd w:id="891"/>
      <w:bookmarkEnd w:id="892"/>
      <w:r>
        <w:t>Servicezeiten</w:t>
      </w:r>
      <w:bookmarkEnd w:id="874"/>
      <w:bookmarkEnd w:id="893"/>
      <w:bookmarkEnd w:id="894"/>
      <w:bookmarkEnd w:id="895"/>
      <w:bookmarkEnd w:id="896"/>
      <w:bookmarkEnd w:id="897"/>
      <w:bookmarkEnd w:id="898"/>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994"/>
        <w:gridCol w:w="992"/>
        <w:gridCol w:w="992"/>
        <w:gridCol w:w="993"/>
        <w:gridCol w:w="992"/>
        <w:gridCol w:w="992"/>
      </w:tblGrid>
      <w:tr>
        <w:tc>
          <w:tcPr>
            <w:tcW w:w="2233" w:type="dxa"/>
            <w:vMerge w:val="restart"/>
            <w:shd w:val="clear" w:color="auto" w:fill="auto"/>
          </w:tcPr>
          <w:p>
            <w:pPr>
              <w:pStyle w:val="Spaltennummern"/>
              <w:rPr>
                <w:sz w:val="18"/>
                <w:szCs w:val="18"/>
              </w:rPr>
            </w:pPr>
          </w:p>
        </w:tc>
        <w:tc>
          <w:tcPr>
            <w:tcW w:w="1986" w:type="dxa"/>
            <w:gridSpan w:val="2"/>
            <w:shd w:val="clear" w:color="auto" w:fill="auto"/>
          </w:tcPr>
          <w:p>
            <w:pPr>
              <w:pStyle w:val="Spaltennummern"/>
              <w:rPr>
                <w:sz w:val="18"/>
                <w:szCs w:val="18"/>
              </w:rPr>
            </w:pPr>
            <w:r>
              <w:rPr>
                <w:sz w:val="18"/>
                <w:szCs w:val="18"/>
              </w:rPr>
              <w:t xml:space="preserve">für Störungsbeseitigung im Rahmen der Instandhaltung gemäß Nummer </w:t>
            </w:r>
            <w:r>
              <w:rPr>
                <w:sz w:val="18"/>
                <w:szCs w:val="18"/>
              </w:rPr>
              <w:fldChar w:fldCharType="begin"/>
            </w:r>
            <w:r>
              <w:rPr>
                <w:sz w:val="18"/>
                <w:szCs w:val="18"/>
              </w:rPr>
              <w:instrText xml:space="preserve"> REF _Ref380571215 \r \h  \* MERGEFORMAT </w:instrText>
            </w:r>
            <w:r>
              <w:rPr>
                <w:sz w:val="18"/>
                <w:szCs w:val="18"/>
              </w:rPr>
            </w:r>
            <w:r>
              <w:rPr>
                <w:sz w:val="18"/>
                <w:szCs w:val="18"/>
              </w:rPr>
              <w:fldChar w:fldCharType="separate"/>
            </w:r>
            <w:r>
              <w:rPr>
                <w:sz w:val="18"/>
                <w:szCs w:val="18"/>
              </w:rPr>
              <w:t>5.1.1</w:t>
            </w:r>
            <w:r>
              <w:rPr>
                <w:sz w:val="18"/>
                <w:szCs w:val="18"/>
              </w:rPr>
              <w:fldChar w:fldCharType="end"/>
            </w:r>
          </w:p>
        </w:tc>
        <w:tc>
          <w:tcPr>
            <w:tcW w:w="1985" w:type="dxa"/>
            <w:gridSpan w:val="2"/>
            <w:shd w:val="clear" w:color="auto" w:fill="auto"/>
          </w:tcPr>
          <w:p>
            <w:pPr>
              <w:pStyle w:val="Spaltennummern"/>
              <w:rPr>
                <w:sz w:val="18"/>
                <w:szCs w:val="18"/>
              </w:rPr>
            </w:pPr>
            <w:r>
              <w:rPr>
                <w:sz w:val="18"/>
                <w:szCs w:val="18"/>
              </w:rPr>
              <w:t xml:space="preserve">für sonstige Instandhaltungsleistungen gemäß Nummer </w:t>
            </w:r>
            <w:r>
              <w:rPr>
                <w:sz w:val="18"/>
                <w:szCs w:val="18"/>
              </w:rPr>
              <w:fldChar w:fldCharType="begin"/>
            </w:r>
            <w:r>
              <w:rPr>
                <w:sz w:val="18"/>
                <w:szCs w:val="18"/>
              </w:rPr>
              <w:instrText xml:space="preserve"> REF _Ref380658162 \r \h  \* MERGEFORMAT </w:instrText>
            </w:r>
            <w:r>
              <w:rPr>
                <w:sz w:val="18"/>
                <w:szCs w:val="18"/>
              </w:rPr>
            </w:r>
            <w:r>
              <w:rPr>
                <w:sz w:val="18"/>
                <w:szCs w:val="18"/>
              </w:rPr>
              <w:fldChar w:fldCharType="separate"/>
            </w:r>
            <w:r>
              <w:rPr>
                <w:sz w:val="18"/>
                <w:szCs w:val="18"/>
              </w:rPr>
              <w:t>5.1.2</w:t>
            </w:r>
            <w:r>
              <w:rPr>
                <w:sz w:val="18"/>
                <w:szCs w:val="18"/>
              </w:rPr>
              <w:fldChar w:fldCharType="end"/>
            </w:r>
          </w:p>
        </w:tc>
        <w:tc>
          <w:tcPr>
            <w:tcW w:w="1984" w:type="dxa"/>
            <w:gridSpan w:val="2"/>
          </w:tcPr>
          <w:p>
            <w:pPr>
              <w:pStyle w:val="Spaltennummern"/>
              <w:rPr>
                <w:sz w:val="18"/>
                <w:szCs w:val="18"/>
              </w:rPr>
            </w:pPr>
            <w:r>
              <w:rPr>
                <w:sz w:val="18"/>
                <w:szCs w:val="18"/>
              </w:rPr>
              <w:t xml:space="preserve">für Hotline, wenn gemäß Nummer </w:t>
            </w:r>
            <w:r>
              <w:rPr>
                <w:sz w:val="18"/>
                <w:szCs w:val="18"/>
              </w:rPr>
              <w:fldChar w:fldCharType="begin"/>
            </w:r>
            <w:r>
              <w:rPr>
                <w:sz w:val="18"/>
                <w:szCs w:val="18"/>
              </w:rPr>
              <w:instrText xml:space="preserve"> REF _Ref409086504 \r \h  \* MERGEFORMAT </w:instrText>
            </w:r>
            <w:r>
              <w:rPr>
                <w:sz w:val="18"/>
                <w:szCs w:val="18"/>
              </w:rPr>
            </w:r>
            <w:r>
              <w:rPr>
                <w:sz w:val="18"/>
                <w:szCs w:val="18"/>
              </w:rPr>
              <w:fldChar w:fldCharType="separate"/>
            </w:r>
            <w:r>
              <w:rPr>
                <w:sz w:val="18"/>
                <w:szCs w:val="18"/>
              </w:rPr>
              <w:t>13</w:t>
            </w:r>
            <w:r>
              <w:rPr>
                <w:sz w:val="18"/>
                <w:szCs w:val="18"/>
              </w:rPr>
              <w:fldChar w:fldCharType="end"/>
            </w:r>
            <w:r>
              <w:rPr>
                <w:sz w:val="18"/>
                <w:szCs w:val="18"/>
              </w:rPr>
              <w:t xml:space="preserve"> vereinbart </w:t>
            </w:r>
          </w:p>
        </w:tc>
      </w:tr>
      <w:tr>
        <w:tc>
          <w:tcPr>
            <w:tcW w:w="2233" w:type="dxa"/>
            <w:vMerge/>
            <w:shd w:val="clear" w:color="auto" w:fill="auto"/>
          </w:tcPr>
          <w:p>
            <w:pPr>
              <w:pStyle w:val="Spaltennummern"/>
              <w:rPr>
                <w:sz w:val="14"/>
                <w:szCs w:val="14"/>
              </w:rPr>
            </w:pPr>
          </w:p>
        </w:tc>
        <w:tc>
          <w:tcPr>
            <w:tcW w:w="994" w:type="dxa"/>
            <w:shd w:val="clear" w:color="auto" w:fill="auto"/>
            <w:vAlign w:val="center"/>
          </w:tcPr>
          <w:p>
            <w:pPr>
              <w:pStyle w:val="Spaltennummern"/>
              <w:rPr>
                <w:sz w:val="18"/>
                <w:szCs w:val="18"/>
              </w:rPr>
            </w:pPr>
            <w:r>
              <w:rPr>
                <w:sz w:val="18"/>
                <w:szCs w:val="18"/>
              </w:rPr>
              <w:t>von</w:t>
            </w:r>
          </w:p>
        </w:tc>
        <w:tc>
          <w:tcPr>
            <w:tcW w:w="992" w:type="dxa"/>
            <w:shd w:val="clear" w:color="auto" w:fill="auto"/>
            <w:vAlign w:val="center"/>
          </w:tcPr>
          <w:p>
            <w:pPr>
              <w:pStyle w:val="Spaltennummern"/>
              <w:rPr>
                <w:sz w:val="18"/>
                <w:szCs w:val="18"/>
              </w:rPr>
            </w:pPr>
            <w:r>
              <w:rPr>
                <w:sz w:val="18"/>
                <w:szCs w:val="18"/>
              </w:rPr>
              <w:t>bis</w:t>
            </w:r>
          </w:p>
        </w:tc>
        <w:tc>
          <w:tcPr>
            <w:tcW w:w="992" w:type="dxa"/>
            <w:vAlign w:val="center"/>
          </w:tcPr>
          <w:p>
            <w:pPr>
              <w:pStyle w:val="Spaltennummern"/>
              <w:rPr>
                <w:sz w:val="18"/>
                <w:szCs w:val="18"/>
              </w:rPr>
            </w:pPr>
            <w:r>
              <w:rPr>
                <w:sz w:val="18"/>
                <w:szCs w:val="18"/>
              </w:rPr>
              <w:t>von</w:t>
            </w:r>
          </w:p>
        </w:tc>
        <w:tc>
          <w:tcPr>
            <w:tcW w:w="993" w:type="dxa"/>
            <w:vAlign w:val="center"/>
          </w:tcPr>
          <w:p>
            <w:pPr>
              <w:pStyle w:val="Spaltennummern"/>
              <w:rPr>
                <w:sz w:val="18"/>
                <w:szCs w:val="18"/>
              </w:rPr>
            </w:pPr>
            <w:r>
              <w:rPr>
                <w:sz w:val="18"/>
                <w:szCs w:val="18"/>
              </w:rPr>
              <w:t>bis</w:t>
            </w:r>
          </w:p>
        </w:tc>
        <w:tc>
          <w:tcPr>
            <w:tcW w:w="992" w:type="dxa"/>
            <w:vAlign w:val="center"/>
          </w:tcPr>
          <w:p>
            <w:pPr>
              <w:pStyle w:val="Spaltennummern"/>
              <w:rPr>
                <w:sz w:val="18"/>
                <w:szCs w:val="18"/>
              </w:rPr>
            </w:pPr>
            <w:r>
              <w:rPr>
                <w:sz w:val="18"/>
                <w:szCs w:val="18"/>
              </w:rPr>
              <w:t>von</w:t>
            </w:r>
          </w:p>
        </w:tc>
        <w:tc>
          <w:tcPr>
            <w:tcW w:w="992" w:type="dxa"/>
            <w:vAlign w:val="center"/>
          </w:tcPr>
          <w:p>
            <w:pPr>
              <w:pStyle w:val="Spaltennummern"/>
              <w:rPr>
                <w:sz w:val="18"/>
                <w:szCs w:val="18"/>
              </w:rPr>
            </w:pPr>
            <w:r>
              <w:rPr>
                <w:sz w:val="18"/>
                <w:szCs w:val="18"/>
              </w:rPr>
              <w:t>bis</w:t>
            </w:r>
          </w:p>
        </w:tc>
      </w:tr>
      <w:tr>
        <w:trPr>
          <w:trHeight w:val="271"/>
        </w:trPr>
        <w:tc>
          <w:tcPr>
            <w:tcW w:w="2233" w:type="dxa"/>
            <w:shd w:val="clear" w:color="auto" w:fill="auto"/>
          </w:tcPr>
          <w:p>
            <w:pPr>
              <w:pStyle w:val="Spaltennummern"/>
              <w:rPr>
                <w:sz w:val="14"/>
                <w:szCs w:val="14"/>
              </w:rPr>
            </w:pPr>
            <w:r>
              <w:rPr>
                <w:sz w:val="14"/>
                <w:szCs w:val="14"/>
              </w:rPr>
              <w:t>1</w:t>
            </w:r>
          </w:p>
        </w:tc>
        <w:tc>
          <w:tcPr>
            <w:tcW w:w="994" w:type="dxa"/>
            <w:shd w:val="clear" w:color="auto" w:fill="auto"/>
          </w:tcPr>
          <w:p>
            <w:pPr>
              <w:pStyle w:val="Spaltennummern"/>
              <w:rPr>
                <w:sz w:val="14"/>
                <w:szCs w:val="14"/>
              </w:rPr>
            </w:pPr>
            <w:r>
              <w:rPr>
                <w:sz w:val="14"/>
                <w:szCs w:val="14"/>
              </w:rPr>
              <w:t>2</w:t>
            </w:r>
          </w:p>
        </w:tc>
        <w:tc>
          <w:tcPr>
            <w:tcW w:w="992" w:type="dxa"/>
            <w:shd w:val="clear" w:color="auto" w:fill="auto"/>
          </w:tcPr>
          <w:p>
            <w:pPr>
              <w:pStyle w:val="Spaltennummern"/>
              <w:rPr>
                <w:sz w:val="14"/>
                <w:szCs w:val="14"/>
              </w:rPr>
            </w:pPr>
            <w:r>
              <w:rPr>
                <w:sz w:val="14"/>
                <w:szCs w:val="14"/>
              </w:rPr>
              <w:t>3</w:t>
            </w:r>
          </w:p>
        </w:tc>
        <w:tc>
          <w:tcPr>
            <w:tcW w:w="992" w:type="dxa"/>
          </w:tcPr>
          <w:p>
            <w:pPr>
              <w:pStyle w:val="Spaltennummern"/>
              <w:rPr>
                <w:sz w:val="14"/>
                <w:szCs w:val="14"/>
              </w:rPr>
            </w:pPr>
            <w:r>
              <w:rPr>
                <w:sz w:val="14"/>
                <w:szCs w:val="14"/>
              </w:rPr>
              <w:t>4</w:t>
            </w:r>
          </w:p>
        </w:tc>
        <w:tc>
          <w:tcPr>
            <w:tcW w:w="993" w:type="dxa"/>
          </w:tcPr>
          <w:p>
            <w:pPr>
              <w:pStyle w:val="Spaltennummern"/>
              <w:rPr>
                <w:sz w:val="14"/>
                <w:szCs w:val="14"/>
              </w:rPr>
            </w:pPr>
            <w:r>
              <w:rPr>
                <w:sz w:val="14"/>
                <w:szCs w:val="14"/>
              </w:rPr>
              <w:t>5</w:t>
            </w:r>
          </w:p>
        </w:tc>
        <w:tc>
          <w:tcPr>
            <w:tcW w:w="992" w:type="dxa"/>
          </w:tcPr>
          <w:p>
            <w:pPr>
              <w:pStyle w:val="Spaltennummern"/>
              <w:rPr>
                <w:sz w:val="14"/>
                <w:szCs w:val="14"/>
              </w:rPr>
            </w:pPr>
            <w:r>
              <w:rPr>
                <w:sz w:val="14"/>
                <w:szCs w:val="14"/>
              </w:rPr>
              <w:t>6</w:t>
            </w:r>
          </w:p>
        </w:tc>
        <w:tc>
          <w:tcPr>
            <w:tcW w:w="992" w:type="dxa"/>
          </w:tcPr>
          <w:p>
            <w:pPr>
              <w:pStyle w:val="Spaltennummern"/>
              <w:rPr>
                <w:sz w:val="14"/>
                <w:szCs w:val="14"/>
              </w:rPr>
            </w:pPr>
            <w:r>
              <w:rPr>
                <w:sz w:val="14"/>
                <w:szCs w:val="14"/>
              </w:rPr>
              <w:t>7</w:t>
            </w:r>
          </w:p>
        </w:tc>
      </w:tr>
      <w:tr>
        <w:trPr>
          <w:trHeight w:val="349"/>
        </w:trPr>
        <w:tc>
          <w:tcPr>
            <w:tcW w:w="2233" w:type="dxa"/>
            <w:shd w:val="clear" w:color="auto" w:fill="auto"/>
          </w:tcPr>
          <w:p>
            <w:pPr>
              <w:pStyle w:val="Tabellenzeilen"/>
              <w:spacing w:line="240" w:lineRule="auto"/>
            </w:pPr>
            <w:r>
              <w:t>an Arbeitstagen Mo-Do</w:t>
            </w:r>
          </w:p>
        </w:tc>
        <w:tc>
          <w:tcPr>
            <w:tcW w:w="994" w:type="dxa"/>
            <w:shd w:val="clear" w:color="auto" w:fill="auto"/>
          </w:tcPr>
          <w:p>
            <w:pPr>
              <w:spacing w:line="240" w:lineRule="auto"/>
            </w:pPr>
          </w:p>
        </w:tc>
        <w:tc>
          <w:tcPr>
            <w:tcW w:w="992" w:type="dxa"/>
            <w:shd w:val="clear" w:color="auto" w:fill="auto"/>
          </w:tcPr>
          <w:p>
            <w:pPr>
              <w:spacing w:line="240" w:lineRule="auto"/>
            </w:pPr>
          </w:p>
        </w:tc>
        <w:tc>
          <w:tcPr>
            <w:tcW w:w="992" w:type="dxa"/>
          </w:tcPr>
          <w:p>
            <w:pPr>
              <w:spacing w:line="240" w:lineRule="auto"/>
            </w:pPr>
          </w:p>
        </w:tc>
        <w:tc>
          <w:tcPr>
            <w:tcW w:w="993" w:type="dxa"/>
          </w:tcPr>
          <w:p>
            <w:pPr>
              <w:spacing w:line="240" w:lineRule="auto"/>
            </w:pPr>
          </w:p>
        </w:tc>
        <w:tc>
          <w:tcPr>
            <w:tcW w:w="992" w:type="dxa"/>
          </w:tcPr>
          <w:p>
            <w:pPr>
              <w:spacing w:line="240" w:lineRule="auto"/>
            </w:pPr>
          </w:p>
        </w:tc>
        <w:tc>
          <w:tcPr>
            <w:tcW w:w="992" w:type="dxa"/>
          </w:tcPr>
          <w:p>
            <w:pPr>
              <w:spacing w:line="240" w:lineRule="auto"/>
            </w:pPr>
          </w:p>
        </w:tc>
      </w:tr>
      <w:tr>
        <w:tc>
          <w:tcPr>
            <w:tcW w:w="2233" w:type="dxa"/>
            <w:shd w:val="clear" w:color="auto" w:fill="auto"/>
          </w:tcPr>
          <w:p>
            <w:pPr>
              <w:pStyle w:val="Tabellenzeilen"/>
              <w:spacing w:line="240" w:lineRule="auto"/>
            </w:pPr>
            <w:r>
              <w:t>an Arbeitstagen Freitag</w:t>
            </w:r>
          </w:p>
        </w:tc>
        <w:tc>
          <w:tcPr>
            <w:tcW w:w="994" w:type="dxa"/>
            <w:shd w:val="clear" w:color="auto" w:fill="auto"/>
          </w:tcPr>
          <w:p>
            <w:pPr>
              <w:spacing w:line="240" w:lineRule="auto"/>
            </w:pPr>
          </w:p>
        </w:tc>
        <w:tc>
          <w:tcPr>
            <w:tcW w:w="992" w:type="dxa"/>
            <w:shd w:val="clear" w:color="auto" w:fill="auto"/>
          </w:tcPr>
          <w:p>
            <w:pPr>
              <w:spacing w:line="240" w:lineRule="auto"/>
            </w:pPr>
          </w:p>
        </w:tc>
        <w:tc>
          <w:tcPr>
            <w:tcW w:w="992" w:type="dxa"/>
          </w:tcPr>
          <w:p>
            <w:pPr>
              <w:spacing w:line="240" w:lineRule="auto"/>
            </w:pPr>
          </w:p>
        </w:tc>
        <w:tc>
          <w:tcPr>
            <w:tcW w:w="993" w:type="dxa"/>
          </w:tcPr>
          <w:p>
            <w:pPr>
              <w:spacing w:line="240" w:lineRule="auto"/>
            </w:pPr>
          </w:p>
        </w:tc>
        <w:tc>
          <w:tcPr>
            <w:tcW w:w="992" w:type="dxa"/>
          </w:tcPr>
          <w:p>
            <w:pPr>
              <w:spacing w:line="240" w:lineRule="auto"/>
            </w:pPr>
          </w:p>
        </w:tc>
        <w:tc>
          <w:tcPr>
            <w:tcW w:w="992" w:type="dxa"/>
          </w:tcPr>
          <w:p>
            <w:pPr>
              <w:spacing w:line="240" w:lineRule="auto"/>
            </w:pPr>
          </w:p>
        </w:tc>
      </w:tr>
      <w:tr>
        <w:tc>
          <w:tcPr>
            <w:tcW w:w="2233" w:type="dxa"/>
            <w:shd w:val="clear" w:color="auto" w:fill="auto"/>
          </w:tcPr>
          <w:p>
            <w:pPr>
              <w:pStyle w:val="Tabellenzeilen"/>
              <w:spacing w:line="240" w:lineRule="auto"/>
            </w:pPr>
            <w:r>
              <w:t>an Samstagen</w:t>
            </w:r>
          </w:p>
        </w:tc>
        <w:tc>
          <w:tcPr>
            <w:tcW w:w="994" w:type="dxa"/>
            <w:shd w:val="clear" w:color="auto" w:fill="auto"/>
          </w:tcPr>
          <w:p>
            <w:pPr>
              <w:spacing w:line="240" w:lineRule="auto"/>
            </w:pPr>
          </w:p>
        </w:tc>
        <w:tc>
          <w:tcPr>
            <w:tcW w:w="992" w:type="dxa"/>
            <w:shd w:val="clear" w:color="auto" w:fill="auto"/>
          </w:tcPr>
          <w:p>
            <w:pPr>
              <w:spacing w:line="240" w:lineRule="auto"/>
            </w:pPr>
          </w:p>
        </w:tc>
        <w:tc>
          <w:tcPr>
            <w:tcW w:w="992" w:type="dxa"/>
          </w:tcPr>
          <w:p>
            <w:pPr>
              <w:spacing w:line="240" w:lineRule="auto"/>
            </w:pPr>
          </w:p>
        </w:tc>
        <w:tc>
          <w:tcPr>
            <w:tcW w:w="993" w:type="dxa"/>
          </w:tcPr>
          <w:p>
            <w:pPr>
              <w:spacing w:line="240" w:lineRule="auto"/>
            </w:pPr>
          </w:p>
        </w:tc>
        <w:tc>
          <w:tcPr>
            <w:tcW w:w="992" w:type="dxa"/>
          </w:tcPr>
          <w:p>
            <w:pPr>
              <w:spacing w:line="240" w:lineRule="auto"/>
            </w:pPr>
          </w:p>
        </w:tc>
        <w:tc>
          <w:tcPr>
            <w:tcW w:w="992" w:type="dxa"/>
          </w:tcPr>
          <w:p>
            <w:pPr>
              <w:spacing w:line="240" w:lineRule="auto"/>
            </w:pPr>
          </w:p>
        </w:tc>
      </w:tr>
      <w:tr>
        <w:tc>
          <w:tcPr>
            <w:tcW w:w="2233" w:type="dxa"/>
            <w:shd w:val="clear" w:color="auto" w:fill="auto"/>
          </w:tcPr>
          <w:p>
            <w:pPr>
              <w:pStyle w:val="Tabellenzeilen"/>
              <w:spacing w:line="240" w:lineRule="auto"/>
            </w:pPr>
            <w:r>
              <w:t>an Sonntagen</w:t>
            </w:r>
          </w:p>
        </w:tc>
        <w:tc>
          <w:tcPr>
            <w:tcW w:w="994" w:type="dxa"/>
            <w:shd w:val="clear" w:color="auto" w:fill="auto"/>
          </w:tcPr>
          <w:p>
            <w:pPr>
              <w:spacing w:line="240" w:lineRule="auto"/>
            </w:pPr>
          </w:p>
        </w:tc>
        <w:tc>
          <w:tcPr>
            <w:tcW w:w="992" w:type="dxa"/>
            <w:shd w:val="clear" w:color="auto" w:fill="auto"/>
          </w:tcPr>
          <w:p>
            <w:pPr>
              <w:spacing w:line="240" w:lineRule="auto"/>
            </w:pPr>
          </w:p>
        </w:tc>
        <w:tc>
          <w:tcPr>
            <w:tcW w:w="992" w:type="dxa"/>
          </w:tcPr>
          <w:p>
            <w:pPr>
              <w:spacing w:line="240" w:lineRule="auto"/>
            </w:pPr>
          </w:p>
        </w:tc>
        <w:tc>
          <w:tcPr>
            <w:tcW w:w="993" w:type="dxa"/>
          </w:tcPr>
          <w:p>
            <w:pPr>
              <w:spacing w:line="240" w:lineRule="auto"/>
            </w:pPr>
          </w:p>
        </w:tc>
        <w:tc>
          <w:tcPr>
            <w:tcW w:w="992" w:type="dxa"/>
          </w:tcPr>
          <w:p>
            <w:pPr>
              <w:spacing w:line="240" w:lineRule="auto"/>
            </w:pPr>
          </w:p>
        </w:tc>
        <w:tc>
          <w:tcPr>
            <w:tcW w:w="992" w:type="dxa"/>
          </w:tcPr>
          <w:p>
            <w:pPr>
              <w:spacing w:line="240" w:lineRule="auto"/>
            </w:pPr>
          </w:p>
        </w:tc>
      </w:tr>
      <w:tr>
        <w:tc>
          <w:tcPr>
            <w:tcW w:w="2233" w:type="dxa"/>
            <w:shd w:val="clear" w:color="auto" w:fill="auto"/>
          </w:tcPr>
          <w:p>
            <w:pPr>
              <w:pStyle w:val="Tabellenzeilen"/>
              <w:keepNext w:val="0"/>
              <w:spacing w:line="240" w:lineRule="auto"/>
            </w:pPr>
            <w:r>
              <w:t>an Feiertagen am Erfüllungsort</w:t>
            </w:r>
          </w:p>
        </w:tc>
        <w:tc>
          <w:tcPr>
            <w:tcW w:w="994" w:type="dxa"/>
            <w:shd w:val="clear" w:color="auto" w:fill="auto"/>
          </w:tcPr>
          <w:p>
            <w:pPr>
              <w:spacing w:line="240" w:lineRule="auto"/>
            </w:pPr>
          </w:p>
        </w:tc>
        <w:tc>
          <w:tcPr>
            <w:tcW w:w="992" w:type="dxa"/>
            <w:shd w:val="clear" w:color="auto" w:fill="auto"/>
          </w:tcPr>
          <w:p>
            <w:pPr>
              <w:spacing w:line="240" w:lineRule="auto"/>
            </w:pPr>
          </w:p>
        </w:tc>
        <w:tc>
          <w:tcPr>
            <w:tcW w:w="992" w:type="dxa"/>
          </w:tcPr>
          <w:p>
            <w:pPr>
              <w:spacing w:line="240" w:lineRule="auto"/>
            </w:pPr>
          </w:p>
        </w:tc>
        <w:tc>
          <w:tcPr>
            <w:tcW w:w="993" w:type="dxa"/>
          </w:tcPr>
          <w:p>
            <w:pPr>
              <w:spacing w:line="240" w:lineRule="auto"/>
            </w:pPr>
          </w:p>
        </w:tc>
        <w:tc>
          <w:tcPr>
            <w:tcW w:w="992" w:type="dxa"/>
          </w:tcPr>
          <w:p>
            <w:pPr>
              <w:spacing w:line="240" w:lineRule="auto"/>
            </w:pPr>
          </w:p>
        </w:tc>
        <w:tc>
          <w:tcPr>
            <w:tcW w:w="992" w:type="dxa"/>
          </w:tcPr>
          <w:p>
            <w:pPr>
              <w:spacing w:line="240" w:lineRule="auto"/>
            </w:pPr>
          </w:p>
        </w:tc>
      </w:tr>
    </w:tbl>
    <w:p>
      <w:pPr>
        <w:pStyle w:val="berschrift1"/>
        <w:tabs>
          <w:tab w:val="num" w:pos="709"/>
        </w:tabs>
        <w:rPr>
          <w:rFonts w:ascii="Arial" w:hAnsi="Arial"/>
        </w:rPr>
      </w:pPr>
      <w:bookmarkStart w:id="899" w:name="_Toc360029335"/>
      <w:bookmarkStart w:id="900" w:name="_Toc360029653"/>
      <w:bookmarkStart w:id="901" w:name="_Toc360030002"/>
      <w:bookmarkStart w:id="902" w:name="_Toc360102533"/>
      <w:bookmarkStart w:id="903" w:name="_Toc360109264"/>
      <w:bookmarkStart w:id="904" w:name="_Toc360109929"/>
      <w:bookmarkStart w:id="905" w:name="_Toc360029534"/>
      <w:bookmarkStart w:id="906" w:name="_Toc360029852"/>
      <w:bookmarkStart w:id="907" w:name="_Toc360030362"/>
      <w:bookmarkStart w:id="908" w:name="_Toc360102895"/>
      <w:bookmarkStart w:id="909" w:name="_Toc360109626"/>
      <w:bookmarkStart w:id="910" w:name="_Toc360110285"/>
      <w:bookmarkStart w:id="911" w:name="_Toc222150700"/>
      <w:bookmarkEnd w:id="899"/>
      <w:bookmarkEnd w:id="900"/>
      <w:bookmarkEnd w:id="901"/>
      <w:bookmarkEnd w:id="902"/>
      <w:bookmarkEnd w:id="903"/>
      <w:bookmarkEnd w:id="904"/>
      <w:bookmarkEnd w:id="905"/>
      <w:bookmarkEnd w:id="906"/>
      <w:bookmarkEnd w:id="907"/>
      <w:bookmarkEnd w:id="908"/>
      <w:bookmarkEnd w:id="909"/>
      <w:bookmarkEnd w:id="910"/>
      <w:r>
        <w:rPr>
          <w:rFonts w:ascii="Arial" w:hAnsi="Arial"/>
        </w:rPr>
        <w:t>Fälligkeit und Zahlung</w:t>
      </w:r>
      <w:bookmarkEnd w:id="911"/>
    </w:p>
    <w:p>
      <w:pPr>
        <w:pStyle w:val="berschrift2"/>
      </w:pPr>
      <w:bookmarkStart w:id="912" w:name="_Toc222150701"/>
      <w:r>
        <w:t>Fälligkeit und Zahlung der Vergütung für den Kauf der Hardware</w:t>
      </w:r>
      <w:bookmarkEnd w:id="912"/>
    </w:p>
    <w:p>
      <w:pPr>
        <w:pStyle w:val="Box1"/>
        <w:rPr>
          <w:rFonts w:cs="Arial"/>
        </w:rPr>
      </w:pPr>
      <w:r>
        <w:rPr>
          <w:rFonts w:cs="Arial"/>
        </w:rPr>
        <w:fldChar w:fldCharType="begin">
          <w:ffData>
            <w:name w:val="Kontrollkästchen11"/>
            <w:enabled/>
            <w:calcOnExit w:val="0"/>
            <w:checkBox>
              <w:sizeAuto/>
              <w:default w:val="0"/>
            </w:checkBox>
          </w:ffData>
        </w:fldChar>
      </w:r>
      <w:r>
        <w:rPr>
          <w:rFonts w:cs="Arial"/>
        </w:rPr>
        <w:instrText xml:space="preserve">FORMCHECKBOX </w:instrText>
      </w:r>
      <w:r>
        <w:rPr>
          <w:rFonts w:cs="Arial"/>
        </w:rPr>
      </w:r>
      <w:r>
        <w:rPr>
          <w:rFonts w:cs="Arial"/>
        </w:rPr>
        <w:fldChar w:fldCharType="separate"/>
      </w:r>
      <w:r>
        <w:rPr>
          <w:rFonts w:cs="Arial"/>
        </w:rPr>
        <w:fldChar w:fldCharType="end"/>
      </w:r>
      <w:r>
        <w:rPr>
          <w:rFonts w:cs="Arial"/>
        </w:rPr>
        <w:tab/>
      </w:r>
      <w:r>
        <w:rPr>
          <w:rFonts w:cs="Arial"/>
          <w:szCs w:val="18"/>
        </w:rPr>
        <w:t xml:space="preserve">Die Vergütung für den Kauf ist abweichend von Ziffer 4.1 EVB-IT Kauf-AGB fällig </w:t>
      </w:r>
      <w:r>
        <w:rPr>
          <w:rFonts w:cs="Arial"/>
          <w:u w:val="single"/>
        </w:rPr>
        <w:fldChar w:fldCharType="begin">
          <w:ffData>
            <w:name w:val="Text37"/>
            <w:enabled/>
            <w:calcOnExit w:val="0"/>
            <w:textInput/>
          </w:ffData>
        </w:fldChar>
      </w:r>
      <w:r>
        <w:rPr>
          <w:rFonts w:cs="Arial"/>
          <w:u w:val="single"/>
        </w:rPr>
        <w:instrText xml:space="preserve">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Tage nach </w:t>
      </w:r>
      <w:r>
        <w:rPr>
          <w:rFonts w:cs="Arial"/>
          <w:u w:val="single"/>
        </w:rPr>
        <w:fldChar w:fldCharType="begin">
          <w:ffData>
            <w:name w:val="Text37"/>
            <w:enabled/>
            <w:calcOnExit w:val="0"/>
            <w:textInput/>
          </w:ffData>
        </w:fldChar>
      </w:r>
      <w:r>
        <w:rPr>
          <w:rFonts w:cs="Arial"/>
          <w:u w:val="single"/>
        </w:rPr>
        <w:instrText xml:space="preserve">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w:t>
      </w:r>
    </w:p>
    <w:p>
      <w:pPr>
        <w:pStyle w:val="Box1"/>
        <w:rPr>
          <w:rFonts w:cs="Arial"/>
        </w:rPr>
      </w:pPr>
      <w:r>
        <w:rPr>
          <w:rFonts w:cs="Arial"/>
        </w:rPr>
        <w:fldChar w:fldCharType="begin">
          <w:ffData>
            <w:name w:val="Kontrollkästchen11"/>
            <w:enabled/>
            <w:calcOnExit w:val="0"/>
            <w:checkBox>
              <w:sizeAuto/>
              <w:default w:val="0"/>
            </w:checkBox>
          </w:ffData>
        </w:fldChar>
      </w:r>
      <w:r>
        <w:rPr>
          <w:rFonts w:cs="Arial"/>
        </w:rPr>
        <w:instrText xml:space="preserve">FORMCHECKBOX </w:instrText>
      </w:r>
      <w:r>
        <w:rPr>
          <w:rFonts w:cs="Arial"/>
        </w:rPr>
      </w:r>
      <w:r>
        <w:rPr>
          <w:rFonts w:cs="Arial"/>
        </w:rPr>
        <w:fldChar w:fldCharType="separate"/>
      </w:r>
      <w:r>
        <w:rPr>
          <w:rFonts w:cs="Arial"/>
        </w:rPr>
        <w:fldChar w:fldCharType="end"/>
      </w:r>
      <w:r>
        <w:rPr>
          <w:rFonts w:cs="Arial"/>
        </w:rPr>
        <w:tab/>
        <w:t xml:space="preserve">und </w:t>
      </w:r>
      <w:r>
        <w:rPr>
          <w:rFonts w:cs="Arial"/>
          <w:szCs w:val="18"/>
        </w:rPr>
        <w:t xml:space="preserve">ist abweichend von Ziffer 4.2 EVB-IT Kauf-AGB </w:t>
      </w:r>
      <w:r>
        <w:rPr>
          <w:rFonts w:cs="Arial"/>
        </w:rPr>
        <w:t xml:space="preserve">nicht 30 </w:t>
      </w:r>
      <w:proofErr w:type="gramStart"/>
      <w:r>
        <w:rPr>
          <w:rFonts w:cs="Arial"/>
        </w:rPr>
        <w:t>Tage</w:t>
      </w:r>
      <w:proofErr w:type="gramEnd"/>
      <w:r>
        <w:rPr>
          <w:rFonts w:cs="Arial"/>
        </w:rPr>
        <w:t xml:space="preserve"> sondern </w:t>
      </w:r>
      <w:r>
        <w:rPr>
          <w:rFonts w:cs="Arial"/>
          <w:u w:val="single"/>
        </w:rPr>
        <w:fldChar w:fldCharType="begin">
          <w:ffData>
            <w:name w:val="Text37"/>
            <w:enabled/>
            <w:calcOnExit w:val="0"/>
            <w:textInput/>
          </w:ffData>
        </w:fldChar>
      </w:r>
      <w:r>
        <w:rPr>
          <w:rFonts w:cs="Arial"/>
          <w:u w:val="single"/>
        </w:rPr>
        <w:instrText xml:space="preserve">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Tage nach Fälligkeit und Zugang einer prüffähigen Rechnung zu zahlen.</w:t>
      </w:r>
    </w:p>
    <w:p>
      <w:pPr>
        <w:pStyle w:val="berschrift2"/>
      </w:pPr>
      <w:bookmarkStart w:id="913" w:name="_Toc377112133"/>
      <w:bookmarkStart w:id="914" w:name="_Toc222150702"/>
      <w:r>
        <w:t>Fälligkeit und Zahlung</w:t>
      </w:r>
      <w:bookmarkEnd w:id="913"/>
      <w:r>
        <w:t xml:space="preserve"> der Instandhaltungspauschale</w:t>
      </w:r>
      <w:bookmarkEnd w:id="914"/>
    </w:p>
    <w:p>
      <w:pPr>
        <w:pStyle w:val="Box1"/>
        <w:tabs>
          <w:tab w:val="clear" w:pos="709"/>
          <w:tab w:val="left" w:pos="0"/>
        </w:tabs>
        <w:ind w:left="0" w:firstLine="0"/>
      </w:pPr>
      <w:r>
        <w:t>Die Instandhaltungspauschale ist abweichend von Ziffer 10.3 EVB-IT Instandhaltungs-AGB nicht monatlich nachträglich bis zum 15. eines jeden Monats fällig, sondern</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quartalsweise bis zum 15. des zweiten Monats des laufenden Quartals.</w:t>
      </w:r>
    </w:p>
    <w:p>
      <w:pPr>
        <w:pStyle w:val="Box1"/>
        <w:rPr>
          <w:u w:val="single"/>
        </w:rPr>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jährlich bis zum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des laufenden Jahres.</w:t>
      </w:r>
    </w:p>
    <w:p>
      <w:pPr>
        <w:pStyle w:val="Box1"/>
        <w:rPr>
          <w:u w:val="single"/>
        </w:rPr>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einmalig zum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pPr>
      <w:r>
        <w:lastRenderedPageBreak/>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rPr>
          <w:u w:val="single"/>
        </w:rPr>
      </w:pPr>
    </w:p>
    <w:p>
      <w:pPr>
        <w:pStyle w:val="Box1"/>
        <w:rPr>
          <w:rFonts w:cs="Arial"/>
        </w:rPr>
      </w:pPr>
      <w:r>
        <w:rPr>
          <w:rFonts w:cs="Arial"/>
        </w:rPr>
        <w:fldChar w:fldCharType="begin">
          <w:ffData>
            <w:name w:val="Kontrollkästchen11"/>
            <w:enabled/>
            <w:calcOnExit w:val="0"/>
            <w:checkBox>
              <w:sizeAuto/>
              <w:default w:val="0"/>
            </w:checkBox>
          </w:ffData>
        </w:fldChar>
      </w:r>
      <w:r>
        <w:rPr>
          <w:rFonts w:cs="Arial"/>
        </w:rPr>
        <w:instrText xml:space="preserve">FORMCHECKBOX </w:instrText>
      </w:r>
      <w:r>
        <w:rPr>
          <w:rFonts w:cs="Arial"/>
        </w:rPr>
      </w:r>
      <w:r>
        <w:rPr>
          <w:rFonts w:cs="Arial"/>
        </w:rPr>
        <w:fldChar w:fldCharType="separate"/>
      </w:r>
      <w:r>
        <w:rPr>
          <w:rFonts w:cs="Arial"/>
        </w:rPr>
        <w:fldChar w:fldCharType="end"/>
      </w:r>
      <w:r>
        <w:rPr>
          <w:rFonts w:cs="Arial"/>
        </w:rPr>
        <w:tab/>
      </w:r>
      <w:r>
        <w:t xml:space="preserve">Die Instandhaltungspauschale ist </w:t>
      </w:r>
      <w:r>
        <w:rPr>
          <w:rFonts w:cs="Arial"/>
        </w:rPr>
        <w:t xml:space="preserve">abweichend von Ziffer 10.5 EVB-IT Instandhaltungs-AGB nicht 30 </w:t>
      </w:r>
      <w:proofErr w:type="gramStart"/>
      <w:r>
        <w:rPr>
          <w:rFonts w:cs="Arial"/>
        </w:rPr>
        <w:t>Tage</w:t>
      </w:r>
      <w:proofErr w:type="gramEnd"/>
      <w:r>
        <w:rPr>
          <w:rFonts w:cs="Arial"/>
        </w:rPr>
        <w:t xml:space="preserve"> sondern </w:t>
      </w:r>
      <w:r>
        <w:rPr>
          <w:rFonts w:cs="Arial"/>
          <w:u w:val="single"/>
        </w:rPr>
        <w:fldChar w:fldCharType="begin">
          <w:ffData>
            <w:name w:val="Text37"/>
            <w:enabled/>
            <w:calcOnExit w:val="0"/>
            <w:textInput/>
          </w:ffData>
        </w:fldChar>
      </w:r>
      <w:r>
        <w:rPr>
          <w:rFonts w:cs="Arial"/>
          <w:u w:val="single"/>
        </w:rPr>
        <w:instrText xml:space="preserve">FORMTEXT </w:instrText>
      </w:r>
      <w:r>
        <w:rPr>
          <w:rFonts w:cs="Arial"/>
          <w:u w:val="single"/>
        </w:rPr>
      </w:r>
      <w:r>
        <w:rPr>
          <w:rFonts w:cs="Arial"/>
          <w:u w:val="single"/>
        </w:rPr>
        <w:fldChar w:fldCharType="separate"/>
      </w:r>
      <w:r>
        <w:rPr>
          <w:rFonts w:cs="Arial"/>
          <w:noProof/>
          <w:u w:val="single"/>
        </w:rPr>
        <w:t> </w:t>
      </w:r>
      <w:r>
        <w:rPr>
          <w:rFonts w:cs="Arial"/>
          <w:noProof/>
          <w:u w:val="single"/>
        </w:rPr>
        <w:t> </w:t>
      </w:r>
      <w:r>
        <w:rPr>
          <w:rFonts w:cs="Arial"/>
          <w:noProof/>
          <w:u w:val="single"/>
        </w:rPr>
        <w:t> </w:t>
      </w:r>
      <w:r>
        <w:rPr>
          <w:rFonts w:cs="Arial"/>
          <w:noProof/>
          <w:u w:val="single"/>
        </w:rPr>
        <w:t> </w:t>
      </w:r>
      <w:r>
        <w:rPr>
          <w:rFonts w:cs="Arial"/>
          <w:noProof/>
          <w:u w:val="single"/>
        </w:rPr>
        <w:t> </w:t>
      </w:r>
      <w:r>
        <w:rPr>
          <w:rFonts w:cs="Arial"/>
          <w:u w:val="single"/>
        </w:rPr>
        <w:fldChar w:fldCharType="end"/>
      </w:r>
      <w:r>
        <w:rPr>
          <w:rFonts w:cs="Arial"/>
        </w:rPr>
        <w:t xml:space="preserve"> Tage nach Fälligkeit und Zugang einer prüffähigen Rechnung zu zahlen.</w:t>
      </w:r>
    </w:p>
    <w:p>
      <w:pPr>
        <w:pStyle w:val="berschrift1"/>
      </w:pPr>
      <w:bookmarkStart w:id="915" w:name="_Toc377112134"/>
      <w:bookmarkStart w:id="916" w:name="_Toc222150703"/>
      <w:bookmarkStart w:id="917" w:name="_Ref335993130"/>
      <w:bookmarkStart w:id="918" w:name="_Toc332286318"/>
      <w:bookmarkStart w:id="919" w:name="_Ref332282353"/>
      <w:bookmarkStart w:id="920" w:name="_Ref335901905"/>
      <w:bookmarkStart w:id="921" w:name="_Ref335902049"/>
      <w:bookmarkStart w:id="922" w:name="_Toc139107521"/>
      <w:bookmarkStart w:id="923" w:name="_Toc161651577"/>
      <w:bookmarkStart w:id="924" w:name="_Toc168307159"/>
      <w:bookmarkStart w:id="925" w:name="_Toc179019775"/>
      <w:r>
        <w:t>Rechnungsadresse</w:t>
      </w:r>
      <w:bookmarkEnd w:id="915"/>
      <w:bookmarkEnd w:id="916"/>
    </w:p>
    <w:p>
      <w:pPr>
        <w:pStyle w:val="Box1"/>
        <w:rPr>
          <w:rStyle w:val="Kommentarzeichen"/>
        </w:rPr>
      </w:pPr>
      <w:r>
        <w:t xml:space="preserve">Rechnungen sind an folgende Anschrift zu richten: </w:t>
      </w:r>
    </w:p>
    <w:p>
      <w:pPr>
        <w:pStyle w:val="Box1"/>
        <w:rPr>
          <w:rFonts w:cs="Arial"/>
          <w:szCs w:val="18"/>
          <w:u w:val="single"/>
        </w:rPr>
      </w:pPr>
      <w:r>
        <w:rPr>
          <w:rFonts w:cs="Arial"/>
          <w:szCs w:val="18"/>
          <w:u w:val="single"/>
        </w:rPr>
        <w:t xml:space="preserve">Senatskanzlei Berlin </w:t>
      </w:r>
    </w:p>
    <w:p>
      <w:pPr>
        <w:pStyle w:val="Box1"/>
        <w:rPr>
          <w:rFonts w:cs="Arial"/>
          <w:szCs w:val="18"/>
          <w:u w:val="single"/>
        </w:rPr>
      </w:pPr>
      <w:r>
        <w:rPr>
          <w:rFonts w:cs="Arial"/>
          <w:szCs w:val="18"/>
          <w:u w:val="single"/>
        </w:rPr>
        <w:t xml:space="preserve">Dienstgebäude Martin-Hoffmann-Str. 16, 12345 Berlin </w:t>
      </w:r>
    </w:p>
    <w:p>
      <w:pPr>
        <w:pStyle w:val="Box1"/>
        <w:rPr>
          <w:rFonts w:cs="Arial"/>
          <w:szCs w:val="18"/>
          <w:u w:val="single"/>
        </w:rPr>
      </w:pPr>
      <w:r>
        <w:rPr>
          <w:rFonts w:cs="Arial"/>
          <w:szCs w:val="18"/>
          <w:u w:val="single"/>
        </w:rPr>
        <w:t xml:space="preserve">z. Hd. Herr Zimmermann </w:t>
      </w:r>
    </w:p>
    <w:p>
      <w:pPr>
        <w:pStyle w:val="berschrift1"/>
      </w:pPr>
      <w:bookmarkStart w:id="926" w:name="_Toc222150704"/>
      <w:r>
        <w:t>Ansprechpartner</w:t>
      </w:r>
      <w:bookmarkEnd w:id="926"/>
      <w:r>
        <w:t xml:space="preserve"> </w:t>
      </w:r>
    </w:p>
    <w:p>
      <w:pPr>
        <w:rPr>
          <w:rFonts w:cs="Arial"/>
          <w:szCs w:val="18"/>
          <w:u w:val="single"/>
        </w:rPr>
      </w:pPr>
      <w:r>
        <w:rPr>
          <w:rFonts w:cs="Arial"/>
        </w:rPr>
        <w:t xml:space="preserve">Ansprechpartner des Auftraggebers (Name, Adresse, Abteilung, Telefon, Fax, E-Mail): </w:t>
      </w:r>
      <w:r>
        <w:rPr>
          <w:color w:val="0070C0"/>
          <w:u w:val="single"/>
        </w:rPr>
        <w:t>siehe Anlage 3, diese wird aus Datenschutzgründen erst nach Zuschlag übersandt.</w:t>
      </w:r>
    </w:p>
    <w:p>
      <w:pPr>
        <w:rPr>
          <w:rFonts w:cs="Arial"/>
          <w:szCs w:val="18"/>
        </w:rPr>
      </w:pPr>
      <w:r>
        <w:rPr>
          <w:rFonts w:cs="Arial"/>
        </w:rPr>
        <w:t xml:space="preserve">Ansprechpartner des Auftragnehmers (Name, Adresse, Abteilung, Telefon, Fax, E-Mail): </w:t>
      </w:r>
      <w:r>
        <w:rPr>
          <w:rFonts w:cs="Arial"/>
          <w:szCs w:val="18"/>
          <w:u w:val="single"/>
        </w:rPr>
        <w:fldChar w:fldCharType="begin">
          <w:ffData>
            <w:name w:val="Text37"/>
            <w:enabled/>
            <w:calcOnExit w:val="0"/>
            <w:textInput/>
          </w:ffData>
        </w:fldChar>
      </w:r>
      <w:r>
        <w:rPr>
          <w:rFonts w:cs="Arial"/>
          <w:szCs w:val="18"/>
          <w:u w:val="single"/>
        </w:rPr>
        <w:instrText xml:space="preserve">FORMTEXT </w:instrText>
      </w:r>
      <w:r>
        <w:rPr>
          <w:rFonts w:cs="Arial"/>
          <w:szCs w:val="18"/>
          <w:u w:val="single"/>
        </w:rPr>
      </w:r>
      <w:r>
        <w:rPr>
          <w:rFonts w:cs="Arial"/>
          <w:szCs w:val="18"/>
          <w:u w:val="single"/>
        </w:rPr>
        <w:fldChar w:fldCharType="separate"/>
      </w:r>
      <w:r>
        <w:rPr>
          <w:rFonts w:cs="Arial"/>
          <w:noProof/>
          <w:szCs w:val="18"/>
          <w:u w:val="single"/>
        </w:rPr>
        <w:t> </w:t>
      </w:r>
      <w:r>
        <w:rPr>
          <w:rFonts w:cs="Arial"/>
          <w:noProof/>
          <w:szCs w:val="18"/>
          <w:u w:val="single"/>
        </w:rPr>
        <w:t> </w:t>
      </w:r>
      <w:r>
        <w:rPr>
          <w:rFonts w:cs="Arial"/>
          <w:noProof/>
          <w:szCs w:val="18"/>
          <w:u w:val="single"/>
        </w:rPr>
        <w:t> </w:t>
      </w:r>
      <w:r>
        <w:rPr>
          <w:rFonts w:cs="Arial"/>
          <w:noProof/>
          <w:szCs w:val="18"/>
          <w:u w:val="single"/>
        </w:rPr>
        <w:t> </w:t>
      </w:r>
      <w:r>
        <w:rPr>
          <w:rFonts w:cs="Arial"/>
          <w:noProof/>
          <w:szCs w:val="18"/>
          <w:u w:val="single"/>
        </w:rPr>
        <w:t> </w:t>
      </w:r>
      <w:r>
        <w:rPr>
          <w:rFonts w:cs="Arial"/>
          <w:szCs w:val="18"/>
          <w:u w:val="single"/>
        </w:rPr>
        <w:fldChar w:fldCharType="end"/>
      </w:r>
    </w:p>
    <w:p>
      <w:pPr>
        <w:pStyle w:val="berschrift1"/>
        <w:tabs>
          <w:tab w:val="num" w:pos="709"/>
        </w:tabs>
        <w:rPr>
          <w:rFonts w:ascii="Arial" w:hAnsi="Arial"/>
        </w:rPr>
      </w:pPr>
      <w:bookmarkStart w:id="927" w:name="_Toc380676016"/>
      <w:bookmarkStart w:id="928" w:name="_Toc380670037"/>
      <w:bookmarkStart w:id="929" w:name="_Toc380676017"/>
      <w:bookmarkStart w:id="930" w:name="_Toc380670038"/>
      <w:bookmarkStart w:id="931" w:name="_Toc380676018"/>
      <w:bookmarkStart w:id="932" w:name="_Toc380670039"/>
      <w:bookmarkStart w:id="933" w:name="_Toc380676019"/>
      <w:bookmarkStart w:id="934" w:name="_Toc380670040"/>
      <w:bookmarkStart w:id="935" w:name="_Toc380676020"/>
      <w:bookmarkStart w:id="936" w:name="_Toc380670057"/>
      <w:bookmarkStart w:id="937" w:name="_Toc380676037"/>
      <w:bookmarkStart w:id="938" w:name="_Toc380670058"/>
      <w:bookmarkStart w:id="939" w:name="_Toc380676038"/>
      <w:bookmarkStart w:id="940" w:name="_Toc380670059"/>
      <w:bookmarkStart w:id="941" w:name="_Toc380676039"/>
      <w:bookmarkStart w:id="942" w:name="_Toc380670060"/>
      <w:bookmarkStart w:id="943" w:name="_Toc380676040"/>
      <w:bookmarkStart w:id="944" w:name="_Toc380670061"/>
      <w:bookmarkStart w:id="945" w:name="_Toc380676041"/>
      <w:bookmarkStart w:id="946" w:name="_Toc380670062"/>
      <w:bookmarkStart w:id="947" w:name="_Toc380676042"/>
      <w:bookmarkStart w:id="948" w:name="_Toc380670063"/>
      <w:bookmarkStart w:id="949" w:name="_Toc380676043"/>
      <w:bookmarkStart w:id="950" w:name="_Toc380670064"/>
      <w:bookmarkStart w:id="951" w:name="_Toc380676044"/>
      <w:bookmarkStart w:id="952" w:name="_Toc380670065"/>
      <w:bookmarkStart w:id="953" w:name="_Toc380676045"/>
      <w:bookmarkStart w:id="954" w:name="_Toc380670070"/>
      <w:bookmarkStart w:id="955" w:name="_Toc380676050"/>
      <w:bookmarkStart w:id="956" w:name="_Toc380670079"/>
      <w:bookmarkStart w:id="957" w:name="_Toc380676059"/>
      <w:bookmarkStart w:id="958" w:name="_Toc380670088"/>
      <w:bookmarkStart w:id="959" w:name="_Toc380676068"/>
      <w:bookmarkStart w:id="960" w:name="_Toc380670109"/>
      <w:bookmarkStart w:id="961" w:name="_Toc380676089"/>
      <w:bookmarkStart w:id="962" w:name="_Toc380670110"/>
      <w:bookmarkStart w:id="963" w:name="_Toc380676090"/>
      <w:bookmarkStart w:id="964" w:name="_Toc374510202"/>
      <w:bookmarkStart w:id="965" w:name="_Toc380670111"/>
      <w:bookmarkStart w:id="966" w:name="_Toc380676091"/>
      <w:bookmarkStart w:id="967" w:name="_Toc380670113"/>
      <w:bookmarkStart w:id="968" w:name="_Toc380676093"/>
      <w:bookmarkStart w:id="969" w:name="_Toc380670118"/>
      <w:bookmarkStart w:id="970" w:name="_Toc380676098"/>
      <w:bookmarkStart w:id="971" w:name="_Toc380670127"/>
      <w:bookmarkStart w:id="972" w:name="_Toc380676107"/>
      <w:bookmarkStart w:id="973" w:name="_Toc380670136"/>
      <w:bookmarkStart w:id="974" w:name="_Toc380676116"/>
      <w:bookmarkStart w:id="975" w:name="_Toc380670157"/>
      <w:bookmarkStart w:id="976" w:name="_Toc380676137"/>
      <w:bookmarkStart w:id="977" w:name="_Toc380670158"/>
      <w:bookmarkStart w:id="978" w:name="_Toc380676138"/>
      <w:bookmarkStart w:id="979" w:name="_Toc335993407"/>
      <w:bookmarkStart w:id="980" w:name="_Toc181608412"/>
      <w:bookmarkStart w:id="981" w:name="_Toc181608414"/>
      <w:bookmarkStart w:id="982" w:name="_Toc181608415"/>
      <w:bookmarkStart w:id="983" w:name="_Toc181608416"/>
      <w:bookmarkStart w:id="984" w:name="_Toc181608417"/>
      <w:bookmarkStart w:id="985" w:name="_Toc181608418"/>
      <w:bookmarkStart w:id="986" w:name="_Toc181608419"/>
      <w:bookmarkStart w:id="987" w:name="_Toc181608420"/>
      <w:bookmarkStart w:id="988" w:name="_Toc139107526"/>
      <w:bookmarkStart w:id="989" w:name="_Toc161651582"/>
      <w:bookmarkStart w:id="990" w:name="_Toc168307164"/>
      <w:bookmarkStart w:id="991" w:name="_Toc179019779"/>
      <w:bookmarkStart w:id="992" w:name="_Toc222150705"/>
      <w:bookmarkStart w:id="993" w:name="_Toc139107528"/>
      <w:bookmarkStart w:id="994" w:name="_Toc161651584"/>
      <w:bookmarkStart w:id="995" w:name="_Toc168307166"/>
      <w:bookmarkStart w:id="996" w:name="_Toc177271882"/>
      <w:bookmarkStart w:id="997" w:name="_Toc199822137"/>
      <w:bookmarkStart w:id="998" w:name="_Toc222631196"/>
      <w:bookmarkStart w:id="999" w:name="_Toc222632393"/>
      <w:bookmarkStart w:id="1000" w:name="_Toc234108099"/>
      <w:bookmarkStart w:id="1001" w:name="_Toc24736078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917"/>
      <w:bookmarkEnd w:id="918"/>
      <w:bookmarkEnd w:id="919"/>
      <w:bookmarkEnd w:id="920"/>
      <w:bookmarkEnd w:id="921"/>
      <w:bookmarkEnd w:id="922"/>
      <w:bookmarkEnd w:id="923"/>
      <w:bookmarkEnd w:id="924"/>
      <w:bookmarkEnd w:id="925"/>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Pr>
          <w:rFonts w:ascii="Arial" w:hAnsi="Arial"/>
        </w:rPr>
        <w:t>Nutzungssperre*</w:t>
      </w:r>
      <w:bookmarkEnd w:id="988"/>
      <w:bookmarkEnd w:id="989"/>
      <w:bookmarkEnd w:id="990"/>
      <w:bookmarkEnd w:id="991"/>
      <w:r>
        <w:rPr>
          <w:rFonts w:ascii="Arial" w:hAnsi="Arial"/>
        </w:rPr>
        <w:t>/besondere technische Merkmale</w:t>
      </w:r>
      <w:bookmarkEnd w:id="992"/>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Die Leistungen des Auftragnehmers weisen keine Nutzungssperren* auf.</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Die Leistungen des Auftragnehmers weisen folgende Nutzungssperren* auf: </w:t>
      </w:r>
      <w:r>
        <w:rPr>
          <w:u w:val="single"/>
        </w:rPr>
        <w:fldChar w:fldCharType="begin">
          <w:ffData>
            <w:name w:val="Text79"/>
            <w:enabled/>
            <w:calcOnExit w:val="0"/>
            <w:textInput>
              <w:maxLength w:val="12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Näheres siehe Anlage Nr. </w:t>
      </w:r>
      <w:r>
        <w:rPr>
          <w:u w:val="single"/>
        </w:rPr>
        <w:fldChar w:fldCharType="begin">
          <w:ffData>
            <w:name w:val="Text79"/>
            <w:enabled/>
            <w:calcOnExit w:val="0"/>
            <w:textInput>
              <w:maxLength w:val="12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Die Leistungen des Auftragnehmers weisen folgende technische Merkmale </w:t>
      </w:r>
      <w:r>
        <w:rPr>
          <w:b/>
        </w:rPr>
        <w:t>nicht</w:t>
      </w:r>
      <w:r>
        <w:t xml:space="preserve"> auf: </w:t>
      </w:r>
      <w:r>
        <w:rPr>
          <w:u w:val="single"/>
        </w:rPr>
        <w:fldChar w:fldCharType="begin">
          <w:ffData>
            <w:name w:val="Text79"/>
            <w:enabled/>
            <w:calcOnExit w:val="0"/>
            <w:textInput>
              <w:maxLength w:val="12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Näheres siehe Anlage Nr. </w:t>
      </w:r>
      <w:r>
        <w:rPr>
          <w:u w:val="single"/>
        </w:rPr>
        <w:fldChar w:fldCharType="begin">
          <w:ffData>
            <w:name w:val="Text79"/>
            <w:enabled/>
            <w:calcOnExit w:val="0"/>
            <w:textInput>
              <w:maxLength w:val="12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erschrift1"/>
        <w:rPr>
          <w:szCs w:val="18"/>
        </w:rPr>
      </w:pPr>
      <w:bookmarkStart w:id="1002" w:name="_Toc380670162"/>
      <w:bookmarkStart w:id="1003" w:name="_Toc380676142"/>
      <w:bookmarkStart w:id="1004" w:name="_Toc380670163"/>
      <w:bookmarkStart w:id="1005" w:name="_Toc380676143"/>
      <w:bookmarkStart w:id="1006" w:name="_Toc191268138"/>
      <w:bookmarkStart w:id="1007" w:name="_Toc191277594"/>
      <w:bookmarkStart w:id="1008" w:name="_Toc191280459"/>
      <w:bookmarkStart w:id="1009" w:name="_Toc199762498"/>
      <w:bookmarkStart w:id="1010" w:name="_Toc199818228"/>
      <w:bookmarkStart w:id="1011" w:name="_Toc199820647"/>
      <w:bookmarkStart w:id="1012" w:name="_Toc199820762"/>
      <w:bookmarkStart w:id="1013" w:name="_Toc199821174"/>
      <w:bookmarkStart w:id="1014" w:name="_Toc199821290"/>
      <w:bookmarkStart w:id="1015" w:name="_Toc199821374"/>
      <w:bookmarkStart w:id="1016" w:name="_Toc199821490"/>
      <w:bookmarkStart w:id="1017" w:name="_Toc199821575"/>
      <w:bookmarkStart w:id="1018" w:name="_Toc199821692"/>
      <w:bookmarkStart w:id="1019" w:name="_Toc199822030"/>
      <w:bookmarkStart w:id="1020" w:name="_Toc199822146"/>
      <w:bookmarkStart w:id="1021" w:name="_Toc119988914"/>
      <w:bookmarkStart w:id="1022" w:name="_Toc119989112"/>
      <w:bookmarkStart w:id="1023" w:name="_Toc119989351"/>
      <w:bookmarkStart w:id="1024" w:name="_Toc119993038"/>
      <w:bookmarkStart w:id="1025" w:name="_Toc119997707"/>
      <w:bookmarkStart w:id="1026" w:name="_Toc119998093"/>
      <w:bookmarkStart w:id="1027" w:name="_Toc247269951"/>
      <w:bookmarkStart w:id="1028" w:name="_Ref119996883"/>
      <w:bookmarkStart w:id="1029" w:name="_Toc139107539"/>
      <w:bookmarkStart w:id="1030" w:name="_Toc161651595"/>
      <w:bookmarkStart w:id="1031" w:name="_Toc168307175"/>
      <w:bookmarkStart w:id="1032" w:name="_Toc177271891"/>
      <w:bookmarkStart w:id="1033" w:name="_Toc199822149"/>
      <w:bookmarkStart w:id="1034" w:name="_Toc222631203"/>
      <w:bookmarkStart w:id="1035" w:name="_Toc222632400"/>
      <w:bookmarkStart w:id="1036" w:name="_Toc234108105"/>
      <w:bookmarkStart w:id="1037" w:name="_Toc247360791"/>
      <w:bookmarkStart w:id="1038" w:name="_Ref409186152"/>
      <w:bookmarkStart w:id="1039" w:name="_Toc222150706"/>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r>
        <w:t xml:space="preserve">Mängelhaftung </w:t>
      </w:r>
      <w:bookmarkEnd w:id="1028"/>
      <w:bookmarkEnd w:id="1029"/>
      <w:bookmarkEnd w:id="1030"/>
      <w:bookmarkEnd w:id="1031"/>
      <w:bookmarkEnd w:id="1032"/>
      <w:bookmarkEnd w:id="1033"/>
      <w:bookmarkEnd w:id="1034"/>
      <w:bookmarkEnd w:id="1035"/>
      <w:bookmarkEnd w:id="1036"/>
      <w:bookmarkEnd w:id="1037"/>
      <w:r>
        <w:t>(Gewährleistung)</w:t>
      </w:r>
      <w:bookmarkEnd w:id="1038"/>
      <w:bookmarkEnd w:id="1039"/>
    </w:p>
    <w:bookmarkStart w:id="1040" w:name="_Toc119988918"/>
    <w:bookmarkStart w:id="1041" w:name="_Toc119989116"/>
    <w:bookmarkStart w:id="1042" w:name="_Toc119989355"/>
    <w:bookmarkStart w:id="1043" w:name="_Toc119993042"/>
    <w:bookmarkStart w:id="1044" w:name="_Toc119997711"/>
    <w:bookmarkStart w:id="1045" w:name="_Toc119998097"/>
    <w:bookmarkStart w:id="1046" w:name="_Toc247269955"/>
    <w:bookmarkStart w:id="1047" w:name="_Toc380670166"/>
    <w:bookmarkStart w:id="1048" w:name="_Toc380676146"/>
    <w:bookmarkStart w:id="1049" w:name="_Ref133671470"/>
    <w:bookmarkStart w:id="1050" w:name="_Toc139107549"/>
    <w:bookmarkStart w:id="1051" w:name="_Toc161651606"/>
    <w:bookmarkStart w:id="1052" w:name="_Toc168307189"/>
    <w:bookmarkStart w:id="1053" w:name="_Toc177271899"/>
    <w:bookmarkStart w:id="1054" w:name="_Toc199822164"/>
    <w:bookmarkStart w:id="1055" w:name="_Toc222631211"/>
    <w:bookmarkStart w:id="1056" w:name="_Toc222632413"/>
    <w:bookmarkStart w:id="1057" w:name="_Toc234108118"/>
    <w:bookmarkStart w:id="1058" w:name="_Toc247360810"/>
    <w:bookmarkEnd w:id="1040"/>
    <w:bookmarkEnd w:id="1041"/>
    <w:bookmarkEnd w:id="1042"/>
    <w:bookmarkEnd w:id="1043"/>
    <w:bookmarkEnd w:id="1044"/>
    <w:bookmarkEnd w:id="1045"/>
    <w:bookmarkEnd w:id="1046"/>
    <w:bookmarkEnd w:id="1047"/>
    <w:bookmarkEnd w:id="1048"/>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Abweichend von Ziffer 7.4 EVB-IT Kauf-</w:t>
      </w:r>
      <w:proofErr w:type="gramStart"/>
      <w:r>
        <w:t>AGB  hat</w:t>
      </w:r>
      <w:proofErr w:type="gramEnd"/>
      <w:r>
        <w:t xml:space="preserve"> der Auftraggeber die Wahl der Art der Nacherfüllung (Beseitigung oder Neulieferung) für die Hardware aus Nummer </w:t>
      </w:r>
      <w:r>
        <w:fldChar w:fldCharType="begin"/>
      </w:r>
      <w:r>
        <w:instrText xml:space="preserve"> REF _Ref398122007 \r \h </w:instrText>
      </w:r>
      <w:r>
        <w:fldChar w:fldCharType="separate"/>
      </w:r>
      <w:r>
        <w:t>3</w:t>
      </w:r>
      <w:r>
        <w:fldChar w:fldCharType="end"/>
      </w:r>
      <w:r>
        <w:t xml:space="preserve"> lfd.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Die Mängelmeldung im Rahmen der Mängelhaftung erfolgt abweichend von Ziffer 7.3 EVB-IT Kauf-AGB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rPr>
          <w:u w:val="single"/>
        </w:rPr>
      </w:pPr>
      <w:r>
        <w:fldChar w:fldCharType="begin">
          <w:ffData>
            <w:name w:val="Kontrollkästchen35"/>
            <w:enabled/>
            <w:calcOnExit w:val="0"/>
            <w:checkBox>
              <w:sizeAuto/>
              <w:default w:val="0"/>
            </w:checkBox>
          </w:ffData>
        </w:fldChar>
      </w:r>
      <w:r>
        <w:instrText xml:space="preserve">FORMCHECKBOX </w:instrText>
      </w:r>
      <w:r>
        <w:fldChar w:fldCharType="separate"/>
      </w:r>
      <w:r>
        <w:fldChar w:fldCharType="end"/>
      </w:r>
      <w:r>
        <w:tab/>
        <w:t xml:space="preserve">Die Mängelmeldung im Rahmen der Mängelhaftung erfolgt an (z.B. Postanschrift, Telefon, Fax, E-Mail oder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Im Rahmen der Mängelhaftung werden die Reaktions-/Wiederherstellungszeiten*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vereinbart.</w:t>
      </w:r>
    </w:p>
    <w:p>
      <w:pPr>
        <w:pStyle w:val="Box2"/>
        <w:ind w:left="709"/>
      </w:pPr>
      <w:r>
        <w:fldChar w:fldCharType="begin">
          <w:ffData>
            <w:name w:val="Kontrollkästchen35"/>
            <w:enabled/>
            <w:calcOnExit w:val="0"/>
            <w:checkBox>
              <w:sizeAuto/>
              <w:default w:val="0"/>
            </w:checkBox>
          </w:ffData>
        </w:fldChar>
      </w:r>
      <w:r>
        <w:instrText xml:space="preserve">FORMCHECKBOX </w:instrText>
      </w:r>
      <w:r>
        <w:fldChar w:fldCharType="separate"/>
      </w:r>
      <w:r>
        <w:fldChar w:fldCharType="end"/>
      </w:r>
      <w:r>
        <w:tab/>
        <w:t xml:space="preserve">Für Mängelmeldungen und Reaktions-/ und Wiederherstellungszeiten* im Rahmen der Mängelhaftung gelten die Regelungen, die in Nummer </w:t>
      </w:r>
      <w:r>
        <w:fldChar w:fldCharType="begin"/>
      </w:r>
      <w:r>
        <w:instrText xml:space="preserve"> REF _Ref383087400 \r \h </w:instrText>
      </w:r>
      <w:r>
        <w:fldChar w:fldCharType="separate"/>
      </w:r>
      <w:r>
        <w:t>5</w:t>
      </w:r>
      <w:r>
        <w:fldChar w:fldCharType="end"/>
      </w:r>
      <w:r>
        <w:t xml:space="preserve"> für die Instandhaltungsleistungen vereinbart sind. </w:t>
      </w:r>
    </w:p>
    <w:p>
      <w:pPr>
        <w:pStyle w:val="berschrift1"/>
      </w:pPr>
      <w:bookmarkStart w:id="1059" w:name="_Toc199822173"/>
      <w:bookmarkStart w:id="1060" w:name="_Toc222631220"/>
      <w:bookmarkStart w:id="1061" w:name="_Toc222632422"/>
      <w:bookmarkStart w:id="1062" w:name="_Toc234108127"/>
      <w:bookmarkStart w:id="1063" w:name="_Toc247360819"/>
      <w:bookmarkStart w:id="1064" w:name="_Toc251749404"/>
      <w:bookmarkStart w:id="1065" w:name="_Toc222150707"/>
      <w:r>
        <w:t>Garantien</w:t>
      </w:r>
      <w:bookmarkEnd w:id="1059"/>
      <w:bookmarkEnd w:id="1060"/>
      <w:bookmarkEnd w:id="1061"/>
      <w:bookmarkEnd w:id="1062"/>
      <w:bookmarkEnd w:id="1063"/>
      <w:bookmarkEnd w:id="1064"/>
      <w:bookmarkEnd w:id="1065"/>
    </w:p>
    <w:p>
      <w:pPr>
        <w:pStyle w:val="berschrift2"/>
      </w:pPr>
      <w:bookmarkStart w:id="1066" w:name="_Toc199822174"/>
      <w:bookmarkStart w:id="1067" w:name="_Toc222632423"/>
      <w:bookmarkStart w:id="1068" w:name="_Toc234108128"/>
      <w:bookmarkStart w:id="1069" w:name="_Toc247360820"/>
      <w:bookmarkStart w:id="1070" w:name="_Toc251749405"/>
      <w:bookmarkStart w:id="1071" w:name="_Toc222150708"/>
      <w:proofErr w:type="spellStart"/>
      <w:r>
        <w:t>Auftragnehmergarantien</w:t>
      </w:r>
      <w:bookmarkEnd w:id="1066"/>
      <w:bookmarkEnd w:id="1067"/>
      <w:bookmarkEnd w:id="1068"/>
      <w:bookmarkEnd w:id="1069"/>
      <w:bookmarkEnd w:id="1070"/>
      <w:bookmarkEnd w:id="1071"/>
      <w:proofErr w:type="spellEnd"/>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Der Auftragnehmer übernimmt zusätzlich zu der vereinbarten Mängelhaftung (Gewährleistung) </w:t>
      </w:r>
    </w:p>
    <w:p>
      <w:pPr>
        <w:pStyle w:val="Box2"/>
      </w:pPr>
      <w:r>
        <w:fldChar w:fldCharType="begin">
          <w:ffData>
            <w:name w:val="Kontrollkästchen35"/>
            <w:enabled/>
            <w:calcOnExit w:val="0"/>
            <w:checkBox>
              <w:sizeAuto/>
              <w:default w:val="0"/>
            </w:checkBox>
          </w:ffData>
        </w:fldChar>
      </w:r>
      <w:r>
        <w:instrText xml:space="preserve">FORMCHECKBOX </w:instrText>
      </w:r>
      <w:r>
        <w:fldChar w:fldCharType="separate"/>
      </w:r>
      <w:r>
        <w:fldChar w:fldCharType="end"/>
      </w:r>
      <w:r>
        <w:tab/>
        <w:t xml:space="preserve">die in Anlage Nr. </w:t>
      </w:r>
      <w:r>
        <w:fldChar w:fldCharType="begin">
          <w:ffData>
            <w:name w:val="Text109"/>
            <w:enabled/>
            <w:calcOnExit w:val="0"/>
            <w:textInput/>
          </w:ffData>
        </w:fldChar>
      </w:r>
      <w:r>
        <w:instrText xml:space="preserve">FORMTEXT </w:instrText>
      </w:r>
      <w:r>
        <w:fldChar w:fldCharType="separate"/>
      </w:r>
      <w:r>
        <w:rPr>
          <w:rStyle w:val="Formularfeld"/>
        </w:rPr>
        <w:t>     </w:t>
      </w:r>
      <w:r>
        <w:fldChar w:fldCharType="end"/>
      </w:r>
      <w:r>
        <w:t xml:space="preserve"> aufgeführten Haltbarkeitsgarantien (Konkretisierung und/oder Begrenzung z.B. des Inhalts oder der Rechtsfolgen dieser Haltbarkeitsgarantie).</w:t>
      </w:r>
    </w:p>
    <w:p>
      <w:pPr>
        <w:pStyle w:val="Box2"/>
      </w:pPr>
      <w:r>
        <w:fldChar w:fldCharType="begin">
          <w:ffData>
            <w:name w:val="Kontrollkästchen35"/>
            <w:enabled/>
            <w:calcOnExit w:val="0"/>
            <w:checkBox>
              <w:sizeAuto/>
              <w:default w:val="0"/>
            </w:checkBox>
          </w:ffData>
        </w:fldChar>
      </w:r>
      <w:r>
        <w:instrText xml:space="preserve">FORMCHECKBOX </w:instrText>
      </w:r>
      <w:r>
        <w:fldChar w:fldCharType="separate"/>
      </w:r>
      <w:r>
        <w:fldChar w:fldCharType="end"/>
      </w:r>
      <w:r>
        <w:tab/>
        <w:t xml:space="preserve">die in Anlage Nr. </w:t>
      </w:r>
      <w:r>
        <w:fldChar w:fldCharType="begin">
          <w:ffData>
            <w:name w:val="Text109"/>
            <w:enabled/>
            <w:calcOnExit w:val="0"/>
            <w:textInput/>
          </w:ffData>
        </w:fldChar>
      </w:r>
      <w:r>
        <w:instrText xml:space="preserve">FORMTEXT </w:instrText>
      </w:r>
      <w:r>
        <w:fldChar w:fldCharType="separate"/>
      </w:r>
      <w:r>
        <w:rPr>
          <w:rStyle w:val="Formularfeld"/>
        </w:rPr>
        <w:t>     </w:t>
      </w:r>
      <w:r>
        <w:fldChar w:fldCharType="end"/>
      </w:r>
      <w:r>
        <w:t xml:space="preserve"> aufgeführten Garantien (Konkretisierung und/oder Begrenzung z.B. des Inhalts oder der Rechtsfolgen dieser Garantie).</w:t>
      </w:r>
    </w:p>
    <w:p>
      <w:pPr>
        <w:pStyle w:val="Box2"/>
      </w:pPr>
      <w:r>
        <w:fldChar w:fldCharType="begin">
          <w:ffData>
            <w:name w:val="Kontrollkästchen35"/>
            <w:enabled/>
            <w:calcOnExit w:val="0"/>
            <w:checkBox>
              <w:sizeAuto/>
              <w:default w:val="0"/>
            </w:checkBox>
          </w:ffData>
        </w:fldChar>
      </w:r>
      <w:r>
        <w:instrText xml:space="preserve">FORMCHECKBOX </w:instrText>
      </w:r>
      <w:r>
        <w:fldChar w:fldCharType="separate"/>
      </w:r>
      <w:r>
        <w:fldChar w:fldCharType="end"/>
      </w:r>
      <w:r>
        <w:tab/>
        <w:t>Für die Haftung bei der Verletzung von Garantieversprechen gelten die jeweils einschlägigen Haftungsbeschränkungen aus Ziffer 9 EVB-IT Kauf-AGB, Ziffer 16 EVB-IT Instandhaltungs-AGB bzw. Ziffer 9 EVB-IT Überlassung-AGB (Typ A) in den dort genannten Fällen.</w:t>
      </w:r>
    </w:p>
    <w:p>
      <w:pPr>
        <w:pStyle w:val="berschrift2"/>
      </w:pPr>
      <w:bookmarkStart w:id="1072" w:name="_Toc199822175"/>
      <w:bookmarkStart w:id="1073" w:name="_Toc222632424"/>
      <w:bookmarkStart w:id="1074" w:name="_Toc234108129"/>
      <w:bookmarkStart w:id="1075" w:name="_Toc247360821"/>
      <w:bookmarkStart w:id="1076" w:name="_Toc251749406"/>
      <w:bookmarkStart w:id="1077" w:name="_Toc222150709"/>
      <w:r>
        <w:t>Herstellergarantien</w:t>
      </w:r>
      <w:bookmarkEnd w:id="1072"/>
      <w:bookmarkEnd w:id="1073"/>
      <w:bookmarkEnd w:id="1074"/>
      <w:bookmarkEnd w:id="1075"/>
      <w:bookmarkEnd w:id="1076"/>
      <w:bookmarkEnd w:id="1077"/>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Der Auftragnehmer erklärt, dass der Hersteller der Hardware gemäß Nummer 3 lfd.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 xml:space="preserve"> eine Garantie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 xml:space="preserve"> übernimmt.</w:t>
      </w:r>
    </w:p>
    <w:p>
      <w:pPr>
        <w:pStyle w:val="berschrift1"/>
      </w:pPr>
      <w:bookmarkStart w:id="1078" w:name="_Toc380676150"/>
      <w:bookmarkStart w:id="1079" w:name="_Toc380676151"/>
      <w:bookmarkStart w:id="1080" w:name="_Toc380676152"/>
      <w:bookmarkStart w:id="1081" w:name="_Toc380676153"/>
      <w:bookmarkStart w:id="1082" w:name="_Toc380676154"/>
      <w:bookmarkStart w:id="1083" w:name="_Toc388017887"/>
      <w:bookmarkStart w:id="1084" w:name="_Ref409086504"/>
      <w:bookmarkStart w:id="1085" w:name="_Toc222150710"/>
      <w:bookmarkStart w:id="1086" w:name="_Toc332286319"/>
      <w:bookmarkEnd w:id="1078"/>
      <w:bookmarkEnd w:id="1079"/>
      <w:bookmarkEnd w:id="1080"/>
      <w:bookmarkEnd w:id="1081"/>
      <w:bookmarkEnd w:id="1082"/>
      <w:r>
        <w:lastRenderedPageBreak/>
        <w:t>Hotline</w:t>
      </w:r>
      <w:bookmarkEnd w:id="1083"/>
      <w:bookmarkEnd w:id="1084"/>
      <w:bookmarkEnd w:id="1085"/>
    </w:p>
    <w:p>
      <w:pPr>
        <w:pStyle w:val="Box1"/>
      </w:pPr>
      <w:r>
        <w:fldChar w:fldCharType="begin">
          <w:ffData>
            <w:name w:val="Kontrollkästchen39"/>
            <w:enabled/>
            <w:calcOnExit w:val="0"/>
            <w:checkBox>
              <w:sizeAuto/>
              <w:default w:val="0"/>
            </w:checkBox>
          </w:ffData>
        </w:fldChar>
      </w:r>
      <w:bookmarkStart w:id="1087" w:name="Kontrollkästchen39"/>
      <w:r>
        <w:instrText xml:space="preserve"> FORMCHECKBOX </w:instrText>
      </w:r>
      <w:r>
        <w:fldChar w:fldCharType="separate"/>
      </w:r>
      <w:r>
        <w:fldChar w:fldCharType="end"/>
      </w:r>
      <w:bookmarkEnd w:id="1087"/>
      <w:r>
        <w:tab/>
        <w:t xml:space="preserve">Der Auftragnehmer gewährt eine telefonische Unterstützung (Hotline) </w:t>
      </w:r>
    </w:p>
    <w:p>
      <w:pPr>
        <w:pStyle w:val="Box1"/>
      </w:pP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t>in deutscher Sprache,</w:t>
      </w:r>
    </w:p>
    <w:p>
      <w:pPr>
        <w:pStyle w:val="Box1"/>
      </w:pPr>
      <w:r>
        <w:tab/>
      </w:r>
      <w:r>
        <w:fldChar w:fldCharType="begin">
          <w:ffData>
            <w:name w:val="Kontrollkästchen39"/>
            <w:enabled/>
            <w:calcOnExit w:val="0"/>
            <w:checkBox>
              <w:sizeAuto/>
              <w:default w:val="0"/>
            </w:checkBox>
          </w:ffData>
        </w:fldChar>
      </w:r>
      <w:r>
        <w:instrText xml:space="preserve">FORMCHECKBOX </w:instrText>
      </w:r>
      <w:r>
        <w:fldChar w:fldCharType="separate"/>
      </w:r>
      <w:r>
        <w:fldChar w:fldCharType="end"/>
      </w:r>
      <w:r>
        <w:tab/>
        <w:t xml:space="preserve">zu den in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festgelegten Zeiten in englischer Sprache,</w:t>
      </w:r>
    </w:p>
    <w:p>
      <w:pPr>
        <w:pStyle w:val="Box2"/>
      </w:pPr>
      <w:r>
        <w:fldChar w:fldCharType="begin">
          <w:ffData>
            <w:name w:val="Kontrollkästchen39"/>
            <w:enabled/>
            <w:calcOnExit w:val="0"/>
            <w:checkBox>
              <w:sizeAuto/>
              <w:default w:val="0"/>
            </w:checkBox>
          </w:ffData>
        </w:fldChar>
      </w:r>
      <w:r>
        <w:instrText xml:space="preserve">FORMCHECKBOX </w:instrText>
      </w:r>
      <w:r>
        <w:fldChar w:fldCharType="separate"/>
      </w:r>
      <w:r>
        <w:fldChar w:fldCharType="end"/>
      </w:r>
      <w:r>
        <w:tab/>
        <w:t xml:space="preserve">zu den Servicezeiten gemäß Nummer </w:t>
      </w:r>
      <w:r>
        <w:fldChar w:fldCharType="begin"/>
      </w:r>
      <w:r>
        <w:instrText xml:space="preserve"> REF _Ref367274744 \n \h </w:instrText>
      </w:r>
      <w:r>
        <w:fldChar w:fldCharType="separate"/>
      </w:r>
      <w:r>
        <w:t>6</w:t>
      </w:r>
      <w:r>
        <w:fldChar w:fldCharType="end"/>
      </w:r>
      <w:r>
        <w:t>,</w:t>
      </w:r>
    </w:p>
    <w:p>
      <w:pPr>
        <w:pStyle w:val="Box2"/>
      </w:pPr>
      <w:r>
        <w:fldChar w:fldCharType="begin">
          <w:ffData>
            <w:name w:val="Kontrollkästchen39"/>
            <w:enabled/>
            <w:calcOnExit w:val="0"/>
            <w:checkBox>
              <w:sizeAuto/>
              <w:default w:val="0"/>
            </w:checkBox>
          </w:ffData>
        </w:fldChar>
      </w:r>
      <w:r>
        <w:instrText xml:space="preserve">FORMCHECKBOX </w:instrText>
      </w:r>
      <w:r>
        <w:fldChar w:fldCharType="separate"/>
      </w:r>
      <w:r>
        <w:fldChar w:fldCharType="end"/>
      </w:r>
      <w:r>
        <w:tab/>
        <w:t xml:space="preserve">zu den Zeiten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2"/>
      </w:pPr>
    </w:p>
    <w:p>
      <w:pPr>
        <w:pStyle w:val="Box2"/>
      </w:pPr>
      <w:r>
        <w:t>während</w:t>
      </w:r>
    </w:p>
    <w:p>
      <w:pPr>
        <w:pStyle w:val="Box2"/>
      </w:pPr>
      <w:r>
        <w:fldChar w:fldCharType="begin">
          <w:ffData>
            <w:name w:val="Kontrollkästchen39"/>
            <w:enabled/>
            <w:calcOnExit w:val="0"/>
            <w:checkBox>
              <w:sizeAuto/>
              <w:default w:val="0"/>
            </w:checkBox>
          </w:ffData>
        </w:fldChar>
      </w:r>
      <w:r>
        <w:instrText xml:space="preserve">FORMCHECKBOX </w:instrText>
      </w:r>
      <w:r>
        <w:fldChar w:fldCharType="separate"/>
      </w:r>
      <w:r>
        <w:fldChar w:fldCharType="end"/>
      </w:r>
      <w:r>
        <w:tab/>
        <w:t xml:space="preserve">der Dauer der Instandhaltung gemäß Nummer </w:t>
      </w:r>
      <w:r>
        <w:fldChar w:fldCharType="begin"/>
      </w:r>
      <w:r>
        <w:instrText xml:space="preserve"> REF _Ref383087400 \r \h  \* MERGEFORMAT </w:instrText>
      </w:r>
      <w:r>
        <w:fldChar w:fldCharType="separate"/>
      </w:r>
      <w:r>
        <w:t>5</w:t>
      </w:r>
      <w:r>
        <w:fldChar w:fldCharType="end"/>
      </w:r>
      <w:r>
        <w:t xml:space="preserve"> </w:t>
      </w:r>
    </w:p>
    <w:p>
      <w:pPr>
        <w:pStyle w:val="Box2"/>
        <w:ind w:left="2123" w:hanging="705"/>
      </w:pPr>
      <w:r>
        <w:fldChar w:fldCharType="begin">
          <w:ffData>
            <w:name w:val="Kontrollkästchen39"/>
            <w:enabled/>
            <w:calcOnExit w:val="0"/>
            <w:checkBox>
              <w:sizeAuto/>
              <w:default w:val="0"/>
            </w:checkBox>
          </w:ffData>
        </w:fldChar>
      </w:r>
      <w:r>
        <w:instrText xml:space="preserve">FORMCHECKBOX </w:instrText>
      </w:r>
      <w:r>
        <w:fldChar w:fldCharType="separate"/>
      </w:r>
      <w:r>
        <w:fldChar w:fldCharType="end"/>
      </w:r>
      <w:r>
        <w:tab/>
        <w:t>gemäß Ziffer 2.4 EVB-IT Instandhaltungs-AGB.</w:t>
      </w:r>
    </w:p>
    <w:p>
      <w:pPr>
        <w:pStyle w:val="Box2"/>
        <w:ind w:firstLine="0"/>
      </w:pPr>
      <w:r>
        <w:fldChar w:fldCharType="begin">
          <w:ffData>
            <w:name w:val="Kontrollkästchen39"/>
            <w:enabled/>
            <w:calcOnExit w:val="0"/>
            <w:checkBox>
              <w:sizeAuto/>
              <w:default w:val="0"/>
            </w:checkBox>
          </w:ffData>
        </w:fldChar>
      </w:r>
      <w:r>
        <w:instrText xml:space="preserve">FORMCHECKBOX </w:instrText>
      </w:r>
      <w:r>
        <w:fldChar w:fldCharType="separate"/>
      </w:r>
      <w:r>
        <w:fldChar w:fldCharType="end"/>
      </w:r>
      <w:r>
        <w:tab/>
        <w:t xml:space="preserve">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 xml:space="preserve">der Verjährungsfrist für Mängelansprüche (Gewährleistungsfrist)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2"/>
      </w:pPr>
      <w:r>
        <w:fldChar w:fldCharType="begin">
          <w:ffData>
            <w:name w:val="Kontrollkästchen39"/>
            <w:enabled/>
            <w:calcOnExit w:val="0"/>
            <w:checkBox>
              <w:sizeAuto/>
              <w:default w:val="0"/>
            </w:checkBox>
          </w:ffData>
        </w:fldChar>
      </w:r>
      <w:r>
        <w:instrText xml:space="preserve">FORMCHECKBOX </w:instrText>
      </w:r>
      <w:r>
        <w:fldChar w:fldCharType="separate"/>
      </w:r>
      <w:r>
        <w:fldChar w:fldCharType="end"/>
      </w:r>
      <w:r>
        <w:tab/>
        <w:t xml:space="preserve">folgenden Zeitraums: von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bis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erschrift1"/>
      </w:pPr>
      <w:bookmarkStart w:id="1088" w:name="_Toc222150711"/>
      <w:r>
        <w:t>Teleservice*</w:t>
      </w:r>
      <w:bookmarkEnd w:id="1088"/>
    </w:p>
    <w:p>
      <w:pPr>
        <w:pStyle w:val="Textkrper"/>
        <w:rPr>
          <w:sz w:val="18"/>
          <w:szCs w:val="18"/>
        </w:rPr>
      </w:pPr>
      <w:r>
        <w:rPr>
          <w:sz w:val="18"/>
          <w:szCs w:val="18"/>
        </w:rPr>
        <w:t xml:space="preserve">Soweit der Auftragnehmer zur Leistung durch Teleservice* berechtigt ist, wird er diesen ausschließlich aufgrund der Teleservicevereinbarung gemäß Anlage Nr. </w:t>
      </w:r>
      <w:r>
        <w:rPr>
          <w:sz w:val="18"/>
          <w:szCs w:val="18"/>
          <w:u w:val="single"/>
        </w:rPr>
        <w:fldChar w:fldCharType="begin">
          <w:ffData>
            <w:name w:val="Text109"/>
            <w:enabled/>
            <w:calcOnExit w:val="0"/>
            <w:textInput/>
          </w:ffData>
        </w:fldChar>
      </w:r>
      <w:r>
        <w:rPr>
          <w:sz w:val="18"/>
          <w:szCs w:val="18"/>
          <w:u w:val="single"/>
        </w:rPr>
        <w:instrText xml:space="preserve">FORMTEXT </w:instrText>
      </w:r>
      <w:r>
        <w:rPr>
          <w:sz w:val="18"/>
          <w:szCs w:val="18"/>
          <w:u w:val="single"/>
        </w:rPr>
      </w:r>
      <w:r>
        <w:rPr>
          <w:sz w:val="18"/>
          <w:szCs w:val="18"/>
          <w:u w:val="single"/>
        </w:rPr>
        <w:fldChar w:fldCharType="separate"/>
      </w:r>
      <w:r>
        <w:rPr>
          <w:noProof/>
          <w:sz w:val="18"/>
          <w:szCs w:val="18"/>
          <w:u w:val="single"/>
        </w:rPr>
        <w:t> </w:t>
      </w:r>
      <w:r>
        <w:rPr>
          <w:noProof/>
          <w:sz w:val="18"/>
          <w:szCs w:val="18"/>
          <w:u w:val="single"/>
        </w:rPr>
        <w:t> </w:t>
      </w:r>
      <w:r>
        <w:rPr>
          <w:noProof/>
          <w:sz w:val="18"/>
          <w:szCs w:val="18"/>
          <w:u w:val="single"/>
        </w:rPr>
        <w:t> </w:t>
      </w:r>
      <w:r>
        <w:rPr>
          <w:noProof/>
          <w:sz w:val="18"/>
          <w:szCs w:val="18"/>
          <w:u w:val="single"/>
        </w:rPr>
        <w:t> </w:t>
      </w:r>
      <w:r>
        <w:rPr>
          <w:noProof/>
          <w:sz w:val="18"/>
          <w:szCs w:val="18"/>
          <w:u w:val="single"/>
        </w:rPr>
        <w:t> </w:t>
      </w:r>
      <w:r>
        <w:rPr>
          <w:sz w:val="18"/>
          <w:szCs w:val="18"/>
          <w:u w:val="single"/>
        </w:rPr>
        <w:fldChar w:fldCharType="end"/>
      </w:r>
      <w:r>
        <w:rPr>
          <w:sz w:val="18"/>
          <w:szCs w:val="18"/>
        </w:rPr>
        <w:t xml:space="preserve"> erbringen und darf dabei ausschließlich folgendes automatisiertes Verfahren einsetzen: </w:t>
      </w:r>
      <w:r>
        <w:rPr>
          <w:sz w:val="18"/>
          <w:szCs w:val="18"/>
          <w:u w:val="single"/>
        </w:rPr>
        <w:fldChar w:fldCharType="begin">
          <w:ffData>
            <w:name w:val="Text109"/>
            <w:enabled/>
            <w:calcOnExit w:val="0"/>
            <w:textInput/>
          </w:ffData>
        </w:fldChar>
      </w:r>
      <w:r>
        <w:rPr>
          <w:sz w:val="18"/>
          <w:szCs w:val="18"/>
          <w:u w:val="single"/>
        </w:rPr>
        <w:instrText xml:space="preserve">FORMTEXT </w:instrText>
      </w:r>
      <w:r>
        <w:rPr>
          <w:sz w:val="18"/>
          <w:szCs w:val="18"/>
          <w:u w:val="single"/>
        </w:rPr>
      </w:r>
      <w:r>
        <w:rPr>
          <w:sz w:val="18"/>
          <w:szCs w:val="18"/>
          <w:u w:val="single"/>
        </w:rPr>
        <w:fldChar w:fldCharType="separate"/>
      </w:r>
      <w:r>
        <w:rPr>
          <w:noProof/>
          <w:sz w:val="18"/>
          <w:szCs w:val="18"/>
          <w:u w:val="single"/>
        </w:rPr>
        <w:t> </w:t>
      </w:r>
      <w:r>
        <w:rPr>
          <w:noProof/>
          <w:sz w:val="18"/>
          <w:szCs w:val="18"/>
          <w:u w:val="single"/>
        </w:rPr>
        <w:t> </w:t>
      </w:r>
      <w:r>
        <w:rPr>
          <w:noProof/>
          <w:sz w:val="18"/>
          <w:szCs w:val="18"/>
          <w:u w:val="single"/>
        </w:rPr>
        <w:t> </w:t>
      </w:r>
      <w:r>
        <w:rPr>
          <w:noProof/>
          <w:sz w:val="18"/>
          <w:szCs w:val="18"/>
          <w:u w:val="single"/>
        </w:rPr>
        <w:t> </w:t>
      </w:r>
      <w:r>
        <w:rPr>
          <w:noProof/>
          <w:sz w:val="18"/>
          <w:szCs w:val="18"/>
          <w:u w:val="single"/>
        </w:rPr>
        <w:t> </w:t>
      </w:r>
      <w:r>
        <w:rPr>
          <w:sz w:val="18"/>
          <w:szCs w:val="18"/>
          <w:u w:val="single"/>
        </w:rPr>
        <w:fldChar w:fldCharType="end"/>
      </w:r>
      <w:r>
        <w:rPr>
          <w:sz w:val="18"/>
          <w:szCs w:val="18"/>
        </w:rPr>
        <w:t xml:space="preserve"> (Produktbezeichnung). Dieses Verfahren muss neben den Anforderungen aus Ziffer 1.4 EVB-IT Instandhaltungs-AGB auch den Anforderungen aus der Anlage Nr. </w:t>
      </w:r>
      <w:r>
        <w:rPr>
          <w:sz w:val="18"/>
          <w:szCs w:val="18"/>
          <w:u w:val="single"/>
        </w:rPr>
        <w:fldChar w:fldCharType="begin">
          <w:ffData>
            <w:name w:val="Text37"/>
            <w:enabled/>
            <w:calcOnExit w:val="0"/>
            <w:textInput/>
          </w:ffData>
        </w:fldChar>
      </w:r>
      <w:r>
        <w:rPr>
          <w:sz w:val="18"/>
          <w:szCs w:val="18"/>
          <w:u w:val="single"/>
        </w:rPr>
        <w:instrText xml:space="preserve">FORMTEXT </w:instrText>
      </w:r>
      <w:r>
        <w:rPr>
          <w:sz w:val="18"/>
          <w:szCs w:val="18"/>
          <w:u w:val="single"/>
        </w:rPr>
      </w:r>
      <w:r>
        <w:rPr>
          <w:sz w:val="18"/>
          <w:szCs w:val="18"/>
          <w:u w:val="single"/>
        </w:rPr>
        <w:fldChar w:fldCharType="separate"/>
      </w:r>
      <w:r>
        <w:rPr>
          <w:noProof/>
          <w:sz w:val="18"/>
          <w:szCs w:val="18"/>
          <w:u w:val="single"/>
        </w:rPr>
        <w:t> </w:t>
      </w:r>
      <w:r>
        <w:rPr>
          <w:noProof/>
          <w:sz w:val="18"/>
          <w:szCs w:val="18"/>
          <w:u w:val="single"/>
        </w:rPr>
        <w:t> </w:t>
      </w:r>
      <w:r>
        <w:rPr>
          <w:noProof/>
          <w:sz w:val="18"/>
          <w:szCs w:val="18"/>
          <w:u w:val="single"/>
        </w:rPr>
        <w:t> </w:t>
      </w:r>
      <w:r>
        <w:rPr>
          <w:noProof/>
          <w:sz w:val="18"/>
          <w:szCs w:val="18"/>
          <w:u w:val="single"/>
        </w:rPr>
        <w:t> </w:t>
      </w:r>
      <w:r>
        <w:rPr>
          <w:noProof/>
          <w:sz w:val="18"/>
          <w:szCs w:val="18"/>
          <w:u w:val="single"/>
        </w:rPr>
        <w:t> </w:t>
      </w:r>
      <w:r>
        <w:rPr>
          <w:sz w:val="18"/>
          <w:szCs w:val="18"/>
          <w:u w:val="single"/>
        </w:rPr>
        <w:fldChar w:fldCharType="end"/>
      </w:r>
      <w:r>
        <w:rPr>
          <w:sz w:val="18"/>
          <w:szCs w:val="18"/>
        </w:rPr>
        <w:t xml:space="preserve"> genügen. </w:t>
      </w:r>
    </w:p>
    <w:p>
      <w:pPr>
        <w:pStyle w:val="berschrift1"/>
      </w:pPr>
      <w:bookmarkStart w:id="1089" w:name="_Toc222150712"/>
      <w:bookmarkEnd w:id="1086"/>
      <w:r>
        <w:t>Abweichende Haftungs</w:t>
      </w:r>
      <w:bookmarkEnd w:id="1049"/>
      <w:bookmarkEnd w:id="1050"/>
      <w:bookmarkEnd w:id="1051"/>
      <w:r>
        <w:t>regelungen</w:t>
      </w:r>
      <w:bookmarkEnd w:id="1052"/>
      <w:bookmarkEnd w:id="1053"/>
      <w:bookmarkEnd w:id="1054"/>
      <w:bookmarkEnd w:id="1055"/>
      <w:bookmarkEnd w:id="1056"/>
      <w:bookmarkEnd w:id="1057"/>
      <w:bookmarkEnd w:id="1058"/>
      <w:r>
        <w:t xml:space="preserve"> / Haftung für entgangenen Gewinn</w:t>
      </w:r>
      <w:bookmarkEnd w:id="1089"/>
    </w:p>
    <w:p>
      <w:pPr>
        <w:pStyle w:val="Box1"/>
      </w:pPr>
      <w:r>
        <w:fldChar w:fldCharType="begin">
          <w:ffData>
            <w:name w:val="Kontrollkästchen35"/>
            <w:enabled/>
            <w:calcOnExit w:val="0"/>
            <w:checkBox>
              <w:sizeAuto/>
              <w:default w:val="0"/>
            </w:checkBox>
          </w:ffData>
        </w:fldChar>
      </w:r>
      <w:r>
        <w:instrText xml:space="preserve">FORMCHECKBOX </w:instrText>
      </w:r>
      <w:r>
        <w:fldChar w:fldCharType="separate"/>
      </w:r>
      <w:r>
        <w:fldChar w:fldCharType="end"/>
      </w:r>
      <w:r>
        <w:tab/>
        <w:t xml:space="preserve">Abweichend von Ziffer 9 EVB-IT Kauf-AGB und/oder ggf. Ziffer 16 Instandhaltungs-AGB und ggf. Ziffer 9 EVB-IT Überlassung-AGB (Typ A) gelten für die Haftungsbeschränkung die Regelungen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pPr>
      <w:r>
        <w:fldChar w:fldCharType="begin">
          <w:ffData>
            <w:name w:val="Kontrollkästchen35"/>
            <w:enabled/>
            <w:calcOnExit w:val="0"/>
            <w:checkBox>
              <w:sizeAuto/>
              <w:default w:val="0"/>
            </w:checkBox>
          </w:ffData>
        </w:fldChar>
      </w:r>
      <w:r>
        <w:instrText xml:space="preserve">FORMCHECKBOX </w:instrText>
      </w:r>
      <w:r>
        <w:fldChar w:fldCharType="separate"/>
      </w:r>
      <w:r>
        <w:fldChar w:fldCharType="end"/>
      </w:r>
      <w:r>
        <w:tab/>
        <w:t>Abweichend von Ziffer 9.4 EVB-IT Kauf-AGB, ggf. Ziffer 16.4 EVB-IT Instandhaltungs-AGB und ggf. Ziffer 9.3 EVB-IT Überlassung-AGB (Typ A) haftet der Auftragnehmer auch für entgangenen Gewinn.</w:t>
      </w:r>
    </w:p>
    <w:p>
      <w:pPr>
        <w:pStyle w:val="berschrift1"/>
      </w:pPr>
      <w:bookmarkStart w:id="1090" w:name="_Toc380676156"/>
      <w:bookmarkStart w:id="1091" w:name="_Toc139107554"/>
      <w:bookmarkStart w:id="1092" w:name="_Toc161651613"/>
      <w:bookmarkStart w:id="1093" w:name="_Toc168307193"/>
      <w:bookmarkStart w:id="1094" w:name="_Toc177271903"/>
      <w:bookmarkStart w:id="1095" w:name="_Toc199822168"/>
      <w:bookmarkStart w:id="1096" w:name="_Toc222631215"/>
      <w:bookmarkStart w:id="1097" w:name="_Toc222632417"/>
      <w:bookmarkStart w:id="1098" w:name="_Toc234108122"/>
      <w:bookmarkStart w:id="1099" w:name="_Toc247360814"/>
      <w:bookmarkStart w:id="1100" w:name="_Ref335915694"/>
      <w:bookmarkStart w:id="1101" w:name="_Ref335915951"/>
      <w:bookmarkStart w:id="1102" w:name="_Ref335992504"/>
      <w:bookmarkStart w:id="1103" w:name="_Ref353197433"/>
      <w:bookmarkStart w:id="1104" w:name="_Toc222150713"/>
      <w:bookmarkEnd w:id="1090"/>
      <w:r>
        <w:t xml:space="preserve">Abweichende </w:t>
      </w:r>
      <w:proofErr w:type="spellStart"/>
      <w:r>
        <w:t>Vertragsstrafe</w:t>
      </w:r>
      <w:bookmarkEnd w:id="1091"/>
      <w:bookmarkEnd w:id="1092"/>
      <w:bookmarkEnd w:id="1093"/>
      <w:r>
        <w:t>n</w:t>
      </w:r>
      <w:bookmarkEnd w:id="1094"/>
      <w:bookmarkEnd w:id="1095"/>
      <w:bookmarkEnd w:id="1096"/>
      <w:bookmarkEnd w:id="1097"/>
      <w:bookmarkEnd w:id="1098"/>
      <w:bookmarkEnd w:id="1099"/>
      <w:bookmarkEnd w:id="1100"/>
      <w:bookmarkEnd w:id="1101"/>
      <w:bookmarkEnd w:id="1102"/>
      <w:bookmarkEnd w:id="1103"/>
      <w:r>
        <w:t>regelungen</w:t>
      </w:r>
      <w:bookmarkEnd w:id="1104"/>
      <w:proofErr w:type="spellEnd"/>
    </w:p>
    <w:p>
      <w:pPr>
        <w:pStyle w:val="Box1"/>
      </w:pPr>
      <w:r>
        <w:fldChar w:fldCharType="begin">
          <w:ffData>
            <w:name w:val=""/>
            <w:enabled/>
            <w:calcOnExit w:val="0"/>
            <w:checkBox>
              <w:sizeAuto/>
              <w:default w:val="0"/>
            </w:checkBox>
          </w:ffData>
        </w:fldChar>
      </w:r>
      <w:r>
        <w:instrText xml:space="preserve">FORMCHECKBOX </w:instrText>
      </w:r>
      <w:r>
        <w:fldChar w:fldCharType="separate"/>
      </w:r>
      <w:r>
        <w:fldChar w:fldCharType="end"/>
      </w:r>
      <w:r>
        <w:tab/>
        <w:t xml:space="preserve">Ergänzend zu bzw. abweichend von Ziffer 5.3 EVB-IT Kauf-AGB wird die </w:t>
      </w:r>
      <w:proofErr w:type="spellStart"/>
      <w:r>
        <w:t>Vertragsstrafenregelung</w:t>
      </w:r>
      <w:proofErr w:type="spellEnd"/>
      <w:r>
        <w:t xml:space="preserve"> gemäß Anlage Nr.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vereinbart.</w:t>
      </w:r>
    </w:p>
    <w:bookmarkStart w:id="1105" w:name="_Toc380676158"/>
    <w:bookmarkStart w:id="1106" w:name="_Toc380670172"/>
    <w:bookmarkStart w:id="1107" w:name="_Toc380676159"/>
    <w:bookmarkStart w:id="1108" w:name="_Toc380670173"/>
    <w:bookmarkStart w:id="1109" w:name="_Toc380676160"/>
    <w:bookmarkEnd w:id="1105"/>
    <w:bookmarkEnd w:id="1106"/>
    <w:bookmarkEnd w:id="1107"/>
    <w:bookmarkEnd w:id="1108"/>
    <w:bookmarkEnd w:id="1109"/>
    <w:p>
      <w:pPr>
        <w:pStyle w:val="Box1"/>
      </w:pPr>
      <w:r>
        <w:fldChar w:fldCharType="begin">
          <w:ffData>
            <w:name w:val=""/>
            <w:enabled/>
            <w:calcOnExit w:val="0"/>
            <w:checkBox>
              <w:sizeAuto/>
              <w:default w:val="0"/>
            </w:checkBox>
          </w:ffData>
        </w:fldChar>
      </w:r>
      <w:r>
        <w:instrText xml:space="preserve">FORMCHECKBOX </w:instrText>
      </w:r>
      <w:r>
        <w:fldChar w:fldCharType="separate"/>
      </w:r>
      <w:r>
        <w:fldChar w:fldCharType="end"/>
      </w:r>
      <w:r>
        <w:tab/>
        <w:t xml:space="preserve">Für jeden Verstoß gegen Ziffer 2.4 der EVB-IT Kauf-AGB wird eine Vertragsstrafe in Höhe von </w:t>
      </w:r>
      <w:r>
        <w:rPr>
          <w:u w:val="single"/>
        </w:rPr>
        <w:fldChar w:fldCharType="begin">
          <w:ffData>
            <w:name w:val="Text37"/>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Euro vereinbart. Dies gilt nicht, wenn der Auftragnehmer den Verstoß nicht zu vertreten hat. </w:t>
      </w:r>
    </w:p>
    <w:p>
      <w:pPr>
        <w:pStyle w:val="berschrift1"/>
      </w:pPr>
      <w:bookmarkStart w:id="1110" w:name="_Toc222150714"/>
      <w:r>
        <w:t>Datenschutz, Geheimhaltung und Sicherheit</w:t>
      </w:r>
      <w:bookmarkEnd w:id="1110"/>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Ergänzend zu bzw. abweichend von Ziffer 10 EVB-IT Kauf-AGB und ggf. Ziffer 20 EVB-IT Instandhaltungs-AGB ergeben sich Regelungen zur Geheimhaltung bzw. zur Sicherheit aus Anlage Nr. </w:t>
      </w:r>
      <w:r>
        <w:rPr>
          <w:u w:val="single"/>
        </w:rPr>
        <w:fldChar w:fldCharType="begin">
          <w:ffData>
            <w:name w:val="Text10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Die Parteien treffen Vereinbarungen zum Datenschutz gemäß Anlage Nr. </w:t>
      </w:r>
      <w:r>
        <w:rPr>
          <w:u w:val="single"/>
        </w:rPr>
        <w:fldChar w:fldCharType="begin">
          <w:ffData>
            <w:name w:val="Text10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Für die Erbringung von Leistungen vor Ort wird nur Personal des Auftragnehmers eingesetzt, welches bereit ist, sich aufgrund des Verpflichtungsgesetzes verpflichten zu lassen.</w:t>
      </w:r>
    </w:p>
    <w:p>
      <w:pPr>
        <w:pStyle w:val="berschrift1"/>
      </w:pPr>
      <w:bookmarkStart w:id="1111" w:name="_Toc383421055"/>
      <w:bookmarkStart w:id="1112" w:name="_Toc222150715"/>
      <w:r>
        <w:t>Erfüllungsort</w:t>
      </w:r>
      <w:bookmarkEnd w:id="1111"/>
      <w:r>
        <w:t xml:space="preserve"> und Lieferort</w:t>
      </w:r>
      <w:bookmarkEnd w:id="1112"/>
    </w:p>
    <w:p>
      <w:pPr>
        <w:pStyle w:val="Box1"/>
      </w:pPr>
      <w:r>
        <w:fldChar w:fldCharType="begin">
          <w:ffData>
            <w:name w:val=""/>
            <w:enabled/>
            <w:calcOnExit w:val="0"/>
            <w:checkBox>
              <w:sizeAuto/>
              <w:default w:val="1"/>
            </w:checkBox>
          </w:ffData>
        </w:fldChar>
      </w:r>
      <w:r>
        <w:instrText xml:space="preserve"> FORMCHECKBOX </w:instrText>
      </w:r>
      <w:r>
        <w:fldChar w:fldCharType="separate"/>
      </w:r>
      <w:r>
        <w:fldChar w:fldCharType="end"/>
      </w:r>
      <w:r>
        <w:tab/>
        <w:t xml:space="preserve">Erfüllungsort ist </w:t>
      </w:r>
      <w:r>
        <w:rPr>
          <w:color w:val="0070C0"/>
        </w:rPr>
        <w:t>siehe</w:t>
      </w:r>
      <w:r>
        <w:t xml:space="preserve"> </w:t>
      </w:r>
      <w:r>
        <w:rPr>
          <w:color w:val="0070C0"/>
          <w:u w:val="single"/>
        </w:rPr>
        <w:t>Anlage 2</w:t>
      </w:r>
      <w:r>
        <w:t>.</w:t>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Lieferort (falls abweichend vom Erfüllungsort) ist </w:t>
      </w:r>
      <w:r>
        <w:rPr>
          <w:u w:val="single"/>
        </w:rPr>
        <w:fldChar w:fldCharType="begin">
          <w:ffData>
            <w:name w:val="Text109"/>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w:t>
      </w:r>
    </w:p>
    <w:p>
      <w:pPr>
        <w:pStyle w:val="berschrift1"/>
      </w:pPr>
      <w:bookmarkStart w:id="1113" w:name="_Toc222150716"/>
      <w:r>
        <w:t>Entsorgung der Hardware durch den Auftragnehmer</w:t>
      </w:r>
      <w:bookmarkEnd w:id="1113"/>
    </w:p>
    <w:p>
      <w:pPr>
        <w:pStyle w:val="Box1"/>
      </w:pPr>
      <w:r>
        <w:fldChar w:fldCharType="begin">
          <w:ffData>
            <w:name w:val=""/>
            <w:enabled/>
            <w:calcOnExit w:val="0"/>
            <w:checkBox>
              <w:sizeAuto/>
              <w:default w:val="1"/>
            </w:checkBox>
          </w:ffData>
        </w:fldChar>
      </w:r>
      <w:r>
        <w:instrText xml:space="preserve"> FORMCHECKBOX </w:instrText>
      </w:r>
      <w:r>
        <w:fldChar w:fldCharType="separate"/>
      </w:r>
      <w:r>
        <w:fldChar w:fldCharType="end"/>
      </w:r>
      <w:r>
        <w:tab/>
        <w:t xml:space="preserve">Soweit der Auftraggeber gemäß Ziffer 2.2 EVB-IT Kauf-AGB die Entsorgung wünscht, erfolgt diese gemäß Anlage Nr. </w:t>
      </w:r>
      <w:r>
        <w:rPr>
          <w:color w:val="0070C0"/>
        </w:rPr>
        <w:t>8</w:t>
      </w:r>
      <w:r>
        <w:t xml:space="preserve"> </w:t>
      </w:r>
      <w:r>
        <w:rPr>
          <w:color w:val="5B9BD5" w:themeColor="accent1"/>
        </w:rPr>
        <w:t xml:space="preserve">dieses Vertrages </w:t>
      </w:r>
      <w:r>
        <w:t>durch (Mehrfachauswahl möglich)</w:t>
      </w:r>
    </w:p>
    <w:p>
      <w:pPr>
        <w:pStyle w:val="Box2"/>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Beseitigung, </w:t>
      </w:r>
    </w:p>
    <w:p>
      <w:pPr>
        <w:pStyle w:val="Box2"/>
      </w:pPr>
      <w:r>
        <w:fldChar w:fldCharType="begin">
          <w:ffData>
            <w:name w:val=""/>
            <w:enabled/>
            <w:calcOnExit w:val="0"/>
            <w:checkBox>
              <w:sizeAuto/>
              <w:default w:val="0"/>
            </w:checkBox>
          </w:ffData>
        </w:fldChar>
      </w:r>
      <w:r>
        <w:instrText xml:space="preserve"> FORMCHECKBOX </w:instrText>
      </w:r>
      <w:r>
        <w:fldChar w:fldCharType="separate"/>
      </w:r>
      <w:r>
        <w:fldChar w:fldCharType="end"/>
      </w:r>
      <w:r>
        <w:tab/>
        <w:t>Verwertung einschl. Recycling,</w:t>
      </w:r>
    </w:p>
    <w:p>
      <w:pPr>
        <w:pStyle w:val="Box2"/>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Wiederverwendung.</w:t>
      </w:r>
    </w:p>
    <w:p>
      <w:pPr>
        <w:pStyle w:val="Box2"/>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für Hardware aus Nummer </w:t>
      </w:r>
      <w:r>
        <w:fldChar w:fldCharType="begin"/>
      </w:r>
      <w:r>
        <w:instrText xml:space="preserve"> REF _Ref398122007 \r \h  \* MERGEFORMAT </w:instrText>
      </w:r>
      <w:r>
        <w:fldChar w:fldCharType="separate"/>
      </w:r>
      <w:r>
        <w:t>3</w:t>
      </w:r>
      <w:r>
        <w:fldChar w:fldCharType="end"/>
      </w:r>
      <w:r>
        <w:t xml:space="preserve"> lfd. Nr. </w:t>
      </w:r>
      <w:r>
        <w:rPr>
          <w:u w:val="single"/>
        </w:rPr>
        <w:fldChar w:fldCharType="begin">
          <w:ffData>
            <w:name w:val="Text38"/>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 xml:space="preserve"> gegen gesonderte Vergütung gemäß Anlage Nr. </w:t>
      </w:r>
      <w:r>
        <w:rPr>
          <w:u w:val="single"/>
        </w:rPr>
        <w:fldChar w:fldCharType="begin">
          <w:ffData>
            <w:name w:val="Text38"/>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w:t>
      </w:r>
    </w:p>
    <w:p>
      <w:pPr>
        <w:pStyle w:val="Box1"/>
      </w:pPr>
      <w:r>
        <w:lastRenderedPageBreak/>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Die Entsorgung der Hardware aus Nummer </w:t>
      </w:r>
      <w:r>
        <w:fldChar w:fldCharType="begin"/>
      </w:r>
      <w:r>
        <w:instrText xml:space="preserve"> REF _Ref398122007 \r \h  \* MERGEFORMAT </w:instrText>
      </w:r>
      <w:r>
        <w:fldChar w:fldCharType="separate"/>
      </w:r>
      <w:r>
        <w:t>3</w:t>
      </w:r>
      <w:r>
        <w:fldChar w:fldCharType="end"/>
      </w:r>
      <w:r>
        <w:t xml:space="preserve"> lfd. Nr. </w:t>
      </w:r>
      <w:r>
        <w:rPr>
          <w:u w:val="single"/>
        </w:rPr>
        <w:fldChar w:fldCharType="begin">
          <w:ffData>
            <w:name w:val="Text38"/>
            <w:enabled/>
            <w:calcOnExit w:val="0"/>
            <w:textInput/>
          </w:ffData>
        </w:fldChar>
      </w:r>
      <w:r>
        <w:rPr>
          <w:u w:val="single"/>
        </w:rPr>
        <w:instrText xml:space="preserve">FORMTEXT </w:instrText>
      </w:r>
      <w:r>
        <w:rPr>
          <w:u w:val="single"/>
        </w:rPr>
      </w:r>
      <w:r>
        <w:rPr>
          <w:u w:val="single"/>
        </w:rPr>
        <w:fldChar w:fldCharType="separate"/>
      </w:r>
      <w:r>
        <w:rPr>
          <w:u w:val="single"/>
        </w:rPr>
        <w:t> </w:t>
      </w:r>
      <w:r>
        <w:rPr>
          <w:u w:val="single"/>
        </w:rPr>
        <w:t> </w:t>
      </w:r>
      <w:r>
        <w:rPr>
          <w:u w:val="single"/>
        </w:rPr>
        <w:t> </w:t>
      </w:r>
      <w:r>
        <w:rPr>
          <w:u w:val="single"/>
        </w:rPr>
        <w:t> </w:t>
      </w:r>
      <w:r>
        <w:rPr>
          <w:u w:val="single"/>
        </w:rPr>
        <w:t> </w:t>
      </w:r>
      <w:r>
        <w:rPr>
          <w:u w:val="single"/>
        </w:rPr>
        <w:fldChar w:fldCharType="end"/>
      </w:r>
      <w:r>
        <w:t xml:space="preserve"> erfolgt nicht durch den Auftragnehmer.</w:t>
      </w:r>
    </w:p>
    <w:p>
      <w:pPr>
        <w:pStyle w:val="Box1"/>
      </w:pPr>
    </w:p>
    <w:p>
      <w:pPr>
        <w:pStyle w:val="berschrift1"/>
      </w:pPr>
      <w:bookmarkStart w:id="1114" w:name="_Toc380676163"/>
      <w:bookmarkStart w:id="1115" w:name="_Toc122327889"/>
      <w:bookmarkStart w:id="1116" w:name="_Toc122336676"/>
      <w:bookmarkStart w:id="1117" w:name="_Toc122789063"/>
      <w:bookmarkStart w:id="1118" w:name="_Toc122794539"/>
      <w:bookmarkStart w:id="1119" w:name="_Toc94942184"/>
      <w:bookmarkStart w:id="1120" w:name="_Toc139107570"/>
      <w:bookmarkStart w:id="1121" w:name="_Toc161651627"/>
      <w:bookmarkStart w:id="1122" w:name="_Toc168307207"/>
      <w:bookmarkStart w:id="1123" w:name="_Toc177271912"/>
      <w:bookmarkStart w:id="1124" w:name="_Toc199822182"/>
      <w:bookmarkStart w:id="1125" w:name="_Toc222631225"/>
      <w:bookmarkStart w:id="1126" w:name="_Toc222632431"/>
      <w:bookmarkStart w:id="1127" w:name="_Toc234108136"/>
      <w:bookmarkStart w:id="1128" w:name="_Toc247360828"/>
      <w:bookmarkStart w:id="1129" w:name="_Toc222150717"/>
      <w:bookmarkEnd w:id="1114"/>
      <w:bookmarkEnd w:id="1115"/>
      <w:bookmarkEnd w:id="1116"/>
      <w:bookmarkEnd w:id="1117"/>
      <w:bookmarkEnd w:id="1118"/>
      <w:r>
        <w:t>Sonstige Vereinbarungen</w:t>
      </w:r>
      <w:bookmarkEnd w:id="1119"/>
      <w:bookmarkEnd w:id="1120"/>
      <w:bookmarkEnd w:id="1121"/>
      <w:bookmarkEnd w:id="1122"/>
      <w:bookmarkEnd w:id="1123"/>
      <w:bookmarkEnd w:id="1124"/>
      <w:bookmarkEnd w:id="1125"/>
      <w:bookmarkEnd w:id="1126"/>
      <w:bookmarkEnd w:id="1127"/>
      <w:bookmarkEnd w:id="1128"/>
      <w:bookmarkEnd w:id="1129"/>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Sonstige Vereinbarungen: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p>
      <w:pPr>
        <w:pStyle w:val="Box1"/>
      </w:pPr>
      <w:r>
        <w:fldChar w:fldCharType="begin">
          <w:ffData>
            <w:name w:val="Kontrollkästchen11"/>
            <w:enabled/>
            <w:calcOnExit w:val="0"/>
            <w:checkBox>
              <w:sizeAuto/>
              <w:default w:val="0"/>
            </w:checkBox>
          </w:ffData>
        </w:fldChar>
      </w:r>
      <w:r>
        <w:instrText xml:space="preserve">FORMCHECKBOX </w:instrText>
      </w:r>
      <w:r>
        <w:fldChar w:fldCharType="separate"/>
      </w:r>
      <w:r>
        <w:fldChar w:fldCharType="end"/>
      </w:r>
      <w:r>
        <w:tab/>
        <w:t xml:space="preserve">Die sonstigen Vereinbarungen ergeben sich aus Anlage Nr. </w:t>
      </w:r>
      <w:r>
        <w:rPr>
          <w:u w:val="single"/>
        </w:rPr>
        <w:fldChar w:fldCharType="begin">
          <w:ffData>
            <w:name w:val="Text69"/>
            <w:enabled/>
            <w:calcOnExit w:val="0"/>
            <w:textInput/>
          </w:ffData>
        </w:fldChar>
      </w:r>
      <w:r>
        <w:rPr>
          <w:u w:val="single"/>
        </w:rPr>
        <w:instrText xml:space="preserve">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w:t>
      </w:r>
    </w:p>
    <w:p>
      <w:pPr>
        <w:pStyle w:val="Textkrper-Auswahl"/>
        <w:jc w:val="both"/>
        <w:rPr>
          <w:rFonts w:cs="Arial"/>
          <w:sz w:val="18"/>
          <w:szCs w:val="18"/>
        </w:rPr>
      </w:pPr>
    </w:p>
    <w:p>
      <w:pPr>
        <w:pStyle w:val="Textkrper-Auswahl"/>
        <w:jc w:val="both"/>
        <w:rPr>
          <w:rFonts w:cs="Arial"/>
          <w:sz w:val="18"/>
          <w:szCs w:val="18"/>
        </w:rPr>
      </w:pPr>
    </w:p>
    <w:p>
      <w:pPr>
        <w:pStyle w:val="Textkrper-Auswahl"/>
        <w:jc w:val="both"/>
        <w:rPr>
          <w:rFonts w:cs="Arial"/>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12"/>
        <w:gridCol w:w="2268"/>
        <w:gridCol w:w="284"/>
        <w:gridCol w:w="1559"/>
        <w:gridCol w:w="1276"/>
        <w:gridCol w:w="2268"/>
        <w:gridCol w:w="284"/>
        <w:gridCol w:w="1418"/>
        <w:gridCol w:w="208"/>
      </w:tblGrid>
      <w:tr>
        <w:trPr>
          <w:cantSplit/>
          <w:trHeight w:hRule="exact" w:val="240"/>
        </w:trPr>
        <w:tc>
          <w:tcPr>
            <w:tcW w:w="212" w:type="dxa"/>
            <w:tcBorders>
              <w:top w:val="nil"/>
              <w:left w:val="nil"/>
              <w:bottom w:val="nil"/>
            </w:tcBorders>
          </w:tcPr>
          <w:p>
            <w:pPr>
              <w:rPr>
                <w:rFonts w:cs="Arial"/>
                <w:szCs w:val="18"/>
              </w:rPr>
            </w:pPr>
          </w:p>
        </w:tc>
        <w:bookmarkStart w:id="1130" w:name="Text114"/>
        <w:tc>
          <w:tcPr>
            <w:tcW w:w="2268" w:type="dxa"/>
            <w:tcBorders>
              <w:top w:val="nil"/>
              <w:bottom w:val="single" w:sz="4" w:space="0" w:color="auto"/>
            </w:tcBorders>
          </w:tcPr>
          <w:p>
            <w:pPr>
              <w:ind w:left="-70"/>
              <w:rPr>
                <w:rFonts w:cs="Arial"/>
                <w:szCs w:val="18"/>
              </w:rPr>
            </w:pPr>
            <w:r>
              <w:rPr>
                <w:rFonts w:cs="Arial"/>
                <w:szCs w:val="18"/>
              </w:rPr>
              <w:fldChar w:fldCharType="begin">
                <w:ffData>
                  <w:name w:val="Text114"/>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130"/>
          </w:p>
        </w:tc>
        <w:tc>
          <w:tcPr>
            <w:tcW w:w="284" w:type="dxa"/>
            <w:tcBorders>
              <w:top w:val="nil"/>
              <w:bottom w:val="nil"/>
            </w:tcBorders>
          </w:tcPr>
          <w:p>
            <w:pPr>
              <w:ind w:left="-70"/>
              <w:rPr>
                <w:rFonts w:cs="Arial"/>
                <w:szCs w:val="18"/>
              </w:rPr>
            </w:pPr>
            <w:r>
              <w:rPr>
                <w:rFonts w:cs="Arial"/>
                <w:szCs w:val="18"/>
              </w:rPr>
              <w:t xml:space="preserve"> ,</w:t>
            </w:r>
          </w:p>
        </w:tc>
        <w:bookmarkStart w:id="1131" w:name="Text115"/>
        <w:tc>
          <w:tcPr>
            <w:tcW w:w="1559" w:type="dxa"/>
            <w:tcBorders>
              <w:top w:val="nil"/>
              <w:bottom w:val="single" w:sz="4" w:space="0" w:color="auto"/>
            </w:tcBorders>
          </w:tcPr>
          <w:p>
            <w:pPr>
              <w:ind w:left="-70"/>
              <w:rPr>
                <w:rFonts w:cs="Arial"/>
                <w:szCs w:val="18"/>
              </w:rPr>
            </w:pPr>
            <w:r>
              <w:rPr>
                <w:rFonts w:cs="Arial"/>
                <w:szCs w:val="18"/>
              </w:rPr>
              <w:fldChar w:fldCharType="begin">
                <w:ffData>
                  <w:name w:val="Text115"/>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131"/>
          </w:p>
        </w:tc>
        <w:tc>
          <w:tcPr>
            <w:tcW w:w="1276" w:type="dxa"/>
            <w:tcBorders>
              <w:top w:val="nil"/>
              <w:bottom w:val="nil"/>
            </w:tcBorders>
          </w:tcPr>
          <w:p>
            <w:pPr>
              <w:rPr>
                <w:rFonts w:cs="Arial"/>
                <w:szCs w:val="18"/>
              </w:rPr>
            </w:pPr>
          </w:p>
        </w:tc>
        <w:bookmarkStart w:id="1132" w:name="Text116"/>
        <w:tc>
          <w:tcPr>
            <w:tcW w:w="2268" w:type="dxa"/>
            <w:tcBorders>
              <w:top w:val="nil"/>
              <w:bottom w:val="single" w:sz="4" w:space="0" w:color="auto"/>
            </w:tcBorders>
          </w:tcPr>
          <w:p>
            <w:pPr>
              <w:ind w:left="-70"/>
              <w:rPr>
                <w:rFonts w:cs="Arial"/>
                <w:szCs w:val="18"/>
              </w:rPr>
            </w:pPr>
            <w:r>
              <w:rPr>
                <w:rFonts w:cs="Arial"/>
                <w:szCs w:val="18"/>
              </w:rPr>
              <w:fldChar w:fldCharType="begin">
                <w:ffData>
                  <w:name w:val="Text116"/>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132"/>
          </w:p>
        </w:tc>
        <w:tc>
          <w:tcPr>
            <w:tcW w:w="284" w:type="dxa"/>
            <w:tcBorders>
              <w:top w:val="nil"/>
              <w:bottom w:val="nil"/>
            </w:tcBorders>
          </w:tcPr>
          <w:p>
            <w:pPr>
              <w:rPr>
                <w:rFonts w:cs="Arial"/>
                <w:szCs w:val="18"/>
              </w:rPr>
            </w:pPr>
            <w:r>
              <w:rPr>
                <w:rFonts w:cs="Arial"/>
                <w:szCs w:val="18"/>
              </w:rPr>
              <w:t xml:space="preserve"> ,</w:t>
            </w:r>
          </w:p>
        </w:tc>
        <w:bookmarkStart w:id="1133" w:name="Text117"/>
        <w:tc>
          <w:tcPr>
            <w:tcW w:w="1418" w:type="dxa"/>
            <w:tcBorders>
              <w:top w:val="nil"/>
              <w:bottom w:val="single" w:sz="4" w:space="0" w:color="auto"/>
            </w:tcBorders>
          </w:tcPr>
          <w:p>
            <w:pPr>
              <w:ind w:left="-71"/>
              <w:rPr>
                <w:rFonts w:cs="Arial"/>
                <w:szCs w:val="18"/>
              </w:rPr>
            </w:pPr>
            <w:r>
              <w:rPr>
                <w:rFonts w:cs="Arial"/>
                <w:szCs w:val="18"/>
              </w:rPr>
              <w:fldChar w:fldCharType="begin">
                <w:ffData>
                  <w:name w:val="Text117"/>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133"/>
          </w:p>
        </w:tc>
        <w:tc>
          <w:tcPr>
            <w:tcW w:w="208" w:type="dxa"/>
            <w:tcBorders>
              <w:top w:val="nil"/>
              <w:bottom w:val="nil"/>
              <w:right w:val="nil"/>
            </w:tcBorders>
          </w:tcPr>
          <w:p>
            <w:pPr>
              <w:rPr>
                <w:rFonts w:cs="Arial"/>
                <w:szCs w:val="18"/>
              </w:rPr>
            </w:pPr>
          </w:p>
        </w:tc>
      </w:tr>
      <w:tr>
        <w:trPr>
          <w:cantSplit/>
          <w:trHeight w:hRule="exact" w:val="240"/>
        </w:trPr>
        <w:tc>
          <w:tcPr>
            <w:tcW w:w="9777" w:type="dxa"/>
            <w:gridSpan w:val="9"/>
            <w:tcBorders>
              <w:top w:val="nil"/>
              <w:left w:val="nil"/>
              <w:bottom w:val="nil"/>
              <w:right w:val="nil"/>
            </w:tcBorders>
          </w:tcPr>
          <w:p>
            <w:pPr>
              <w:tabs>
                <w:tab w:val="left" w:pos="5529"/>
                <w:tab w:val="left" w:pos="8080"/>
              </w:tabs>
              <w:ind w:left="2694" w:hanging="2552"/>
              <w:rPr>
                <w:rFonts w:cs="Arial"/>
                <w:szCs w:val="18"/>
              </w:rPr>
            </w:pPr>
            <w:r>
              <w:rPr>
                <w:rFonts w:cs="Arial"/>
                <w:szCs w:val="18"/>
              </w:rPr>
              <w:t>Ort</w:t>
            </w:r>
            <w:r>
              <w:rPr>
                <w:rFonts w:cs="Arial"/>
                <w:szCs w:val="18"/>
              </w:rPr>
              <w:tab/>
              <w:t>Datum</w:t>
            </w:r>
            <w:r>
              <w:rPr>
                <w:rFonts w:cs="Arial"/>
                <w:szCs w:val="18"/>
              </w:rPr>
              <w:tab/>
              <w:t>Ort</w:t>
            </w:r>
            <w:r>
              <w:rPr>
                <w:rFonts w:cs="Arial"/>
                <w:szCs w:val="18"/>
              </w:rPr>
              <w:tab/>
              <w:t>Datum</w:t>
            </w:r>
          </w:p>
        </w:tc>
      </w:tr>
      <w:tr>
        <w:trPr>
          <w:cantSplit/>
          <w:trHeight w:hRule="exact" w:val="240"/>
        </w:trPr>
        <w:tc>
          <w:tcPr>
            <w:tcW w:w="212" w:type="dxa"/>
            <w:tcBorders>
              <w:top w:val="nil"/>
              <w:left w:val="nil"/>
              <w:bottom w:val="nil"/>
            </w:tcBorders>
          </w:tcPr>
          <w:p>
            <w:pPr>
              <w:rPr>
                <w:rFonts w:cs="Arial"/>
                <w:szCs w:val="18"/>
              </w:rPr>
            </w:pPr>
          </w:p>
        </w:tc>
        <w:tc>
          <w:tcPr>
            <w:tcW w:w="4111" w:type="dxa"/>
            <w:gridSpan w:val="3"/>
            <w:tcBorders>
              <w:top w:val="nil"/>
              <w:bottom w:val="nil"/>
            </w:tcBorders>
          </w:tcPr>
          <w:p>
            <w:pPr>
              <w:ind w:left="-70"/>
              <w:rPr>
                <w:rFonts w:cs="Arial"/>
                <w:szCs w:val="18"/>
              </w:rPr>
            </w:pPr>
            <w:r>
              <w:rPr>
                <w:rFonts w:cs="Arial"/>
                <w:szCs w:val="18"/>
              </w:rPr>
              <w:t>Auftragnehmer</w:t>
            </w:r>
          </w:p>
        </w:tc>
        <w:tc>
          <w:tcPr>
            <w:tcW w:w="1276" w:type="dxa"/>
            <w:tcBorders>
              <w:top w:val="nil"/>
              <w:bottom w:val="nil"/>
            </w:tcBorders>
          </w:tcPr>
          <w:p>
            <w:pPr>
              <w:rPr>
                <w:rFonts w:cs="Arial"/>
                <w:szCs w:val="18"/>
              </w:rPr>
            </w:pPr>
          </w:p>
        </w:tc>
        <w:tc>
          <w:tcPr>
            <w:tcW w:w="4178" w:type="dxa"/>
            <w:gridSpan w:val="4"/>
            <w:tcBorders>
              <w:top w:val="nil"/>
              <w:bottom w:val="nil"/>
              <w:right w:val="nil"/>
            </w:tcBorders>
          </w:tcPr>
          <w:p>
            <w:pPr>
              <w:ind w:left="-70"/>
              <w:rPr>
                <w:rFonts w:cs="Arial"/>
                <w:szCs w:val="18"/>
              </w:rPr>
            </w:pPr>
            <w:r>
              <w:rPr>
                <w:rFonts w:cs="Arial"/>
                <w:szCs w:val="18"/>
              </w:rPr>
              <w:t>Auftraggeber</w:t>
            </w:r>
          </w:p>
        </w:tc>
      </w:tr>
      <w:tr>
        <w:trPr>
          <w:cantSplit/>
          <w:trHeight w:hRule="exact" w:val="240"/>
        </w:trPr>
        <w:tc>
          <w:tcPr>
            <w:tcW w:w="9777" w:type="dxa"/>
            <w:gridSpan w:val="9"/>
            <w:tcBorders>
              <w:top w:val="nil"/>
              <w:left w:val="nil"/>
              <w:bottom w:val="nil"/>
              <w:right w:val="nil"/>
            </w:tcBorders>
          </w:tcPr>
          <w:p>
            <w:pPr>
              <w:ind w:left="-70"/>
              <w:rPr>
                <w:rFonts w:cs="Arial"/>
                <w:szCs w:val="18"/>
              </w:rPr>
            </w:pPr>
          </w:p>
        </w:tc>
      </w:tr>
      <w:tr>
        <w:trPr>
          <w:cantSplit/>
          <w:trHeight w:hRule="exact" w:val="240"/>
        </w:trPr>
        <w:tc>
          <w:tcPr>
            <w:tcW w:w="212" w:type="dxa"/>
            <w:tcBorders>
              <w:top w:val="nil"/>
              <w:left w:val="nil"/>
              <w:bottom w:val="nil"/>
            </w:tcBorders>
          </w:tcPr>
          <w:p>
            <w:pPr>
              <w:rPr>
                <w:rFonts w:cs="Arial"/>
                <w:szCs w:val="18"/>
              </w:rPr>
            </w:pPr>
          </w:p>
        </w:tc>
        <w:tc>
          <w:tcPr>
            <w:tcW w:w="4111" w:type="dxa"/>
            <w:gridSpan w:val="3"/>
            <w:tcBorders>
              <w:top w:val="nil"/>
              <w:bottom w:val="nil"/>
            </w:tcBorders>
          </w:tcPr>
          <w:p>
            <w:pPr>
              <w:ind w:left="-70"/>
              <w:rPr>
                <w:rFonts w:cs="Arial"/>
                <w:szCs w:val="18"/>
              </w:rPr>
            </w:pPr>
          </w:p>
        </w:tc>
        <w:tc>
          <w:tcPr>
            <w:tcW w:w="1276" w:type="dxa"/>
            <w:tcBorders>
              <w:top w:val="nil"/>
            </w:tcBorders>
          </w:tcPr>
          <w:p>
            <w:pPr>
              <w:rPr>
                <w:rFonts w:cs="Arial"/>
                <w:szCs w:val="18"/>
              </w:rPr>
            </w:pPr>
          </w:p>
        </w:tc>
        <w:tc>
          <w:tcPr>
            <w:tcW w:w="3970" w:type="dxa"/>
            <w:gridSpan w:val="3"/>
            <w:tcBorders>
              <w:top w:val="nil"/>
              <w:bottom w:val="nil"/>
            </w:tcBorders>
          </w:tcPr>
          <w:p>
            <w:pPr>
              <w:ind w:left="-70"/>
              <w:rPr>
                <w:rFonts w:cs="Arial"/>
                <w:szCs w:val="18"/>
              </w:rPr>
            </w:pPr>
          </w:p>
        </w:tc>
        <w:tc>
          <w:tcPr>
            <w:tcW w:w="208" w:type="dxa"/>
            <w:tcBorders>
              <w:top w:val="nil"/>
              <w:bottom w:val="nil"/>
              <w:right w:val="nil"/>
            </w:tcBorders>
          </w:tcPr>
          <w:p>
            <w:pPr>
              <w:rPr>
                <w:rFonts w:cs="Arial"/>
                <w:szCs w:val="18"/>
              </w:rPr>
            </w:pPr>
          </w:p>
        </w:tc>
      </w:tr>
      <w:tr>
        <w:trPr>
          <w:cantSplit/>
          <w:trHeight w:hRule="exact" w:val="240"/>
        </w:trPr>
        <w:tc>
          <w:tcPr>
            <w:tcW w:w="212" w:type="dxa"/>
            <w:tcBorders>
              <w:top w:val="nil"/>
              <w:left w:val="nil"/>
              <w:bottom w:val="nil"/>
            </w:tcBorders>
          </w:tcPr>
          <w:p>
            <w:pPr>
              <w:rPr>
                <w:rFonts w:cs="Arial"/>
                <w:szCs w:val="18"/>
              </w:rPr>
            </w:pPr>
          </w:p>
        </w:tc>
        <w:tc>
          <w:tcPr>
            <w:tcW w:w="4111" w:type="dxa"/>
            <w:gridSpan w:val="3"/>
            <w:tcBorders>
              <w:top w:val="single" w:sz="4" w:space="0" w:color="auto"/>
              <w:bottom w:val="nil"/>
            </w:tcBorders>
          </w:tcPr>
          <w:p>
            <w:pPr>
              <w:ind w:left="-70"/>
              <w:rPr>
                <w:rFonts w:cs="Arial"/>
                <w:szCs w:val="18"/>
              </w:rPr>
            </w:pPr>
            <w:r>
              <w:rPr>
                <w:rFonts w:cs="Arial"/>
                <w:szCs w:val="18"/>
              </w:rPr>
              <w:t>Unterschrift Auftragnehmer (Name in Druckschrift)</w:t>
            </w:r>
          </w:p>
        </w:tc>
        <w:tc>
          <w:tcPr>
            <w:tcW w:w="1276" w:type="dxa"/>
            <w:tcBorders>
              <w:bottom w:val="nil"/>
            </w:tcBorders>
          </w:tcPr>
          <w:p>
            <w:pPr>
              <w:rPr>
                <w:rFonts w:cs="Arial"/>
                <w:szCs w:val="18"/>
              </w:rPr>
            </w:pPr>
          </w:p>
        </w:tc>
        <w:tc>
          <w:tcPr>
            <w:tcW w:w="3970" w:type="dxa"/>
            <w:gridSpan w:val="3"/>
            <w:tcBorders>
              <w:top w:val="single" w:sz="4" w:space="0" w:color="auto"/>
              <w:bottom w:val="nil"/>
            </w:tcBorders>
          </w:tcPr>
          <w:p>
            <w:pPr>
              <w:ind w:left="-70"/>
              <w:rPr>
                <w:rFonts w:cs="Arial"/>
                <w:szCs w:val="18"/>
              </w:rPr>
            </w:pPr>
            <w:r>
              <w:rPr>
                <w:rFonts w:cs="Arial"/>
                <w:szCs w:val="18"/>
              </w:rPr>
              <w:t>Unterschrift Auftraggeber (Name in Druckschrift)</w:t>
            </w:r>
          </w:p>
        </w:tc>
        <w:tc>
          <w:tcPr>
            <w:tcW w:w="208" w:type="dxa"/>
            <w:tcBorders>
              <w:top w:val="nil"/>
              <w:bottom w:val="nil"/>
              <w:right w:val="nil"/>
            </w:tcBorders>
          </w:tcPr>
          <w:p>
            <w:pPr>
              <w:rPr>
                <w:rFonts w:cs="Arial"/>
                <w:szCs w:val="18"/>
              </w:rPr>
            </w:pPr>
          </w:p>
        </w:tc>
      </w:tr>
    </w:tbl>
    <w:p>
      <w:pPr>
        <w:rPr>
          <w:rFonts w:cs="Arial"/>
          <w:szCs w:val="18"/>
        </w:rPr>
      </w:pPr>
    </w:p>
    <w:sectPr>
      <w:headerReference w:type="default" r:id="rId10"/>
      <w:footerReference w:type="default" r:id="rId11"/>
      <w:pgSz w:w="11907" w:h="16840" w:code="9"/>
      <w:pgMar w:top="851" w:right="1134" w:bottom="1134" w:left="1134" w:header="72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Fet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clear" w:pos="9072"/>
        <w:tab w:val="right" w:pos="9639"/>
      </w:tabs>
      <w:spacing w:line="240" w:lineRule="auto"/>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417.6pt;margin-top:-8.1pt;width:71.45pt;height:32.45pt;z-index:251656192;mso-wrap-edited:f" wrapcoords="-218 0 -218 21109 21600 21109 21600 0 -218 0" fillcolor="window">
          <v:imagedata r:id="rId1" o:title=""/>
          <w10:wrap type="through"/>
        </v:shape>
        <o:OLEObject Type="Embed" ProgID="PBrush" ShapeID="_x0000_s2057" DrawAspect="Content" ObjectID="_1834916328" r:id="rId2"/>
      </w:object>
    </w:r>
    <w:r>
      <w:rPr>
        <w:noProof/>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-64135</wp:posOffset>
              </wp:positionV>
              <wp:extent cx="5314950" cy="3238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238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pStyle w:val="TextkrperohneNummer"/>
                            <w:spacing w:after="0" w:line="200" w:lineRule="exact"/>
                            <w:ind w:left="0"/>
                            <w:rPr>
                              <w:sz w:val="16"/>
                              <w:szCs w:val="16"/>
                            </w:rPr>
                          </w:pPr>
                          <w:r>
                            <w:rPr>
                              <w:sz w:val="16"/>
                              <w:szCs w:val="16"/>
                            </w:rPr>
                            <w:t>Die mit * gekennzeichneten Begriffe sind am Ende der jeweils einbezogenen EVB-IT-AGB definiert.</w:t>
                          </w:r>
                        </w:p>
                        <w:p>
                          <w:pPr>
                            <w:rPr>
                              <w:color w:val="000000"/>
                              <w:sz w:val="16"/>
                              <w:vertAlign w:val="superscript"/>
                            </w:rPr>
                          </w:pPr>
                          <w:r>
                            <w:rPr>
                              <w:sz w:val="16"/>
                              <w:szCs w:val="16"/>
                            </w:rPr>
                            <w:t>Version 2.0 vom 17.03.2016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05pt;margin-top:-5.05pt;width:418.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" fillcolor="#ddd" stroked="f">
              <v:textbox inset=",0,,0">
                <w:txbxContent>
                  <w:p>
                    <w:pPr>
                      <w:pStyle w:val="TextkrperohneNummer"/>
                      <w:spacing w:after="0" w:line="200" w:lineRule="exact"/>
                      <w:ind w:left="0"/>
                      <w:rPr>
                        <w:sz w:val="16"/>
                        <w:szCs w:val="16"/>
                      </w:rPr>
                    </w:pPr>
                    <w:r>
                      <w:rPr>
                        <w:sz w:val="16"/>
                        <w:szCs w:val="16"/>
                      </w:rPr>
                      <w:t>Die mit * gekennzeichneten Begriffe sind am Ende der jeweils einbezogenen EVB-IT-AGB definiert.</w:t>
                    </w:r>
                  </w:p>
                  <w:p>
                    <w:pPr>
                      <w:rPr>
                        <w:color w:val="000000"/>
                        <w:sz w:val="16"/>
                        <w:vertAlign w:val="superscript"/>
                      </w:rPr>
                    </w:pPr>
                    <w:r>
                      <w:rPr>
                        <w:sz w:val="16"/>
                        <w:szCs w:val="16"/>
                      </w:rPr>
                      <w:t>Version 2.0 vom 17.03.2016</w:t>
                    </w:r>
                  </w:p>
                </w:txbxContent>
              </v:textbox>
            </v:shape>
          </w:pict>
        </mc:Fallback>
      </mc:AlternateContent>
    </w:r>
    <w:r>
      <w:rPr>
        <w:noProof/>
      </w:rPr>
      <w:object w:dxaOrig="1440" w:dyaOrig="1440">
        <v:shape id="_x0000_s2056" type="#_x0000_t75" style="position:absolute;margin-left:417.6pt;margin-top:-8.1pt;width:71.45pt;height:32.45pt;z-index:251657216;mso-wrap-edited:f;mso-position-horizontal-relative:text;mso-position-vertical-relative:text" wrapcoords="-218 0 -218 21109 21600 21109 21600 0 -218 0" fillcolor="window">
          <v:imagedata r:id="rId1" o:title=""/>
          <w10:wrap type="through"/>
        </v:shape>
        <o:OLEObject Type="Embed" ProgID="PBrush" ShapeID="_x0000_s2056" DrawAspect="Content" ObjectID="_1834916329" r:id="rId3"/>
      </w:object>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rPr>
        <w:i/>
        <w:noProof/>
      </w:rPr>
    </w:pPr>
    <w:r>
      <w:rPr>
        <w:noProof/>
      </w:rPr>
      <mc:AlternateContent>
        <mc:Choice Requires="wps">
          <w:drawing>
            <wp:inline distT="0" distB="0" distL="0" distR="0">
              <wp:extent cx="6184900" cy="684530"/>
              <wp:effectExtent l="0" t="0" r="0" b="0"/>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0" cy="68453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p>
                          <w:pPr>
                            <w:tabs>
                              <w:tab w:val="left" w:pos="3686"/>
                              <w:tab w:val="left" w:pos="4536"/>
                              <w:tab w:val="right" w:pos="8789"/>
                            </w:tabs>
                            <w:rPr>
                              <w:b/>
                              <w:szCs w:val="18"/>
                            </w:rPr>
                          </w:pPr>
                          <w:r>
                            <w:rPr>
                              <w:b/>
                              <w:szCs w:val="18"/>
                            </w:rPr>
                            <w:t>Vertragsnummer/Kennung Auftraggeber</w:t>
                          </w:r>
                          <w:r>
                            <w:rPr>
                              <w:b/>
                              <w:szCs w:val="18"/>
                            </w:rPr>
                            <w:tab/>
                            <w:t>_______</w:t>
                          </w:r>
                        </w:p>
                        <w:p>
                          <w:pPr>
                            <w:tabs>
                              <w:tab w:val="left" w:pos="3686"/>
                              <w:tab w:val="right" w:pos="8789"/>
                            </w:tabs>
                            <w:rPr>
                              <w:b/>
                              <w:szCs w:val="18"/>
                            </w:rPr>
                          </w:pPr>
                          <w:r>
                            <w:rPr>
                              <w:b/>
                              <w:szCs w:val="18"/>
                            </w:rPr>
                            <w:t>Vertragsnummer/Kennung Auftragnehmer</w:t>
                          </w:r>
                          <w:r>
                            <w:rPr>
                              <w:b/>
                              <w:szCs w:val="18"/>
                            </w:rPr>
                            <w:tab/>
                            <w:t>_______</w:t>
                          </w:r>
                        </w:p>
                        <w:p>
                          <w:pPr>
                            <w:tabs>
                              <w:tab w:val="right" w:pos="8789"/>
                            </w:tabs>
                            <w:rPr>
                              <w:b/>
                              <w:szCs w:val="18"/>
                            </w:rPr>
                          </w:pPr>
                        </w:p>
                        <w:p>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487pt;height:5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" fillcolor="#ddd" stroked="f">
              <v:textbox>
                <w:txbxContent>
                  <w:p>
                    <w:pPr>
                      <w:tabs>
                        <w:tab w:val="right" w:pos="9072"/>
                      </w:tabs>
                      <w:rPr>
                        <w:b/>
                        <w:sz w:val="28"/>
                        <w:szCs w:val="28"/>
                      </w:rPr>
                    </w:pPr>
                    <w:r>
                      <w:rPr>
                        <w:b/>
                        <w:sz w:val="28"/>
                        <w:szCs w:val="28"/>
                      </w:rPr>
                      <w:t>EVB-IT Kaufvertrag (Langfassung mit Instandhaltung)</w:t>
                    </w:r>
                    <w:r>
                      <w:rPr>
                        <w:b/>
                        <w:color w:val="000000"/>
                        <w:sz w:val="16"/>
                      </w:rPr>
                      <w:tab/>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p>
                    <w:pPr>
                      <w:tabs>
                        <w:tab w:val="left" w:pos="3686"/>
                        <w:tab w:val="left" w:pos="4536"/>
                        <w:tab w:val="right" w:pos="8789"/>
                      </w:tabs>
                      <w:rPr>
                        <w:b/>
                        <w:szCs w:val="18"/>
                      </w:rPr>
                    </w:pPr>
                    <w:r>
                      <w:rPr>
                        <w:b/>
                        <w:szCs w:val="18"/>
                      </w:rPr>
                      <w:t>Vertragsnummer/Kennung Auftraggeber</w:t>
                    </w:r>
                    <w:r>
                      <w:rPr>
                        <w:b/>
                        <w:szCs w:val="18"/>
                      </w:rPr>
                      <w:tab/>
                      <w:t>_______</w:t>
                    </w:r>
                  </w:p>
                  <w:p>
                    <w:pPr>
                      <w:tabs>
                        <w:tab w:val="left" w:pos="3686"/>
                        <w:tab w:val="right" w:pos="8789"/>
                      </w:tabs>
                      <w:rPr>
                        <w:b/>
                        <w:szCs w:val="18"/>
                      </w:rPr>
                    </w:pPr>
                    <w:r>
                      <w:rPr>
                        <w:b/>
                        <w:szCs w:val="18"/>
                      </w:rPr>
                      <w:t>Vertragsnummer/Kennung Auftragnehmer</w:t>
                    </w:r>
                    <w:r>
                      <w:rPr>
                        <w:b/>
                        <w:szCs w:val="18"/>
                      </w:rPr>
                      <w:tab/>
                      <w:t>_______</w:t>
                    </w:r>
                  </w:p>
                  <w:p>
                    <w:pPr>
                      <w:tabs>
                        <w:tab w:val="right" w:pos="8789"/>
                      </w:tabs>
                      <w:rPr>
                        <w:b/>
                        <w:szCs w:val="18"/>
                      </w:rPr>
                    </w:pPr>
                  </w:p>
                  <w:p>
                    <w:pPr>
                      <w:tabs>
                        <w:tab w:val="right" w:pos="8789"/>
                      </w:tabs>
                      <w:rPr>
                        <w:b/>
                        <w:sz w:val="16"/>
                      </w:rPr>
                    </w:pPr>
                    <w:r>
                      <w:rPr>
                        <w:b/>
                        <w:color w:val="000000"/>
                        <w:sz w:val="28"/>
                      </w:rPr>
                      <w:tab/>
                    </w:r>
                    <w:r>
                      <w:rPr>
                        <w:b/>
                        <w:color w:val="000000"/>
                        <w:sz w:val="16"/>
                      </w:rPr>
                      <w:t xml:space="preserve">Seite </w:t>
                    </w:r>
                    <w:r>
                      <w:rPr>
                        <w:rStyle w:val="Seitenzahl"/>
                        <w:b/>
                        <w:sz w:val="16"/>
                      </w:rPr>
                      <w:fldChar w:fldCharType="begin"/>
                    </w:r>
                    <w:r>
                      <w:rPr>
                        <w:rStyle w:val="Seitenzahl"/>
                        <w:b/>
                        <w:sz w:val="16"/>
                      </w:rPr>
                      <w:instrText xml:space="preserve"> PAGE  \* ARABIC </w:instrText>
                    </w:r>
                    <w:r>
                      <w:rPr>
                        <w:rStyle w:val="Seitenzahl"/>
                        <w:b/>
                        <w:sz w:val="16"/>
                      </w:rPr>
                      <w:fldChar w:fldCharType="separate"/>
                    </w:r>
                    <w:r>
                      <w:rPr>
                        <w:rStyle w:val="Seitenzahl"/>
                        <w:b/>
                        <w:noProof/>
                        <w:sz w:val="16"/>
                      </w:rPr>
                      <w:t>1</w:t>
                    </w:r>
                    <w:r>
                      <w:rPr>
                        <w:rStyle w:val="Seitenzahl"/>
                        <w:b/>
                        <w:sz w:val="16"/>
                      </w:rPr>
                      <w:fldChar w:fldCharType="end"/>
                    </w:r>
                    <w:r>
                      <w:rPr>
                        <w:rStyle w:val="Seitenzahl"/>
                        <w:b/>
                        <w:sz w:val="16"/>
                      </w:rPr>
                      <w:t xml:space="preserve"> </w:t>
                    </w:r>
                    <w:r>
                      <w:rPr>
                        <w:rStyle w:val="Seitenzahl"/>
                        <w:b/>
                        <w:color w:val="000000"/>
                        <w:sz w:val="16"/>
                      </w:rPr>
                      <w:t xml:space="preserve">von </w:t>
                    </w:r>
                    <w:r>
                      <w:rPr>
                        <w:rStyle w:val="Seitenzahl"/>
                        <w:b/>
                        <w:sz w:val="16"/>
                      </w:rPr>
                      <w:fldChar w:fldCharType="begin"/>
                    </w:r>
                    <w:r>
                      <w:rPr>
                        <w:rStyle w:val="Seitenzahl"/>
                        <w:b/>
                        <w:sz w:val="16"/>
                      </w:rPr>
                      <w:instrText xml:space="preserve"> NUMPAGES </w:instrText>
                    </w:r>
                    <w:r>
                      <w:rPr>
                        <w:rStyle w:val="Seitenzahl"/>
                        <w:b/>
                        <w:sz w:val="16"/>
                      </w:rPr>
                      <w:fldChar w:fldCharType="separate"/>
                    </w:r>
                    <w:r>
                      <w:rPr>
                        <w:rStyle w:val="Seitenzahl"/>
                        <w:b/>
                        <w:noProof/>
                        <w:sz w:val="16"/>
                      </w:rPr>
                      <w:t>9</w:t>
                    </w:r>
                    <w:r>
                      <w:rPr>
                        <w:rStyle w:val="Seitenzahl"/>
                        <w:b/>
                        <w:sz w:val="16"/>
                      </w:rPr>
                      <w:fldChar w:fldCharType="end"/>
                    </w:r>
                  </w:p>
                </w:txbxContent>
              </v:textbox>
              <w10:anchorlock/>
            </v:shape>
          </w:pict>
        </mc:Fallback>
      </mc:AlternateContent>
    </w:r>
  </w:p>
  <w:p>
    <w:pPr>
      <w:pStyle w:val="Kopfzeile"/>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556"/>
    <w:multiLevelType w:val="hybridMultilevel"/>
    <w:tmpl w:val="B8FADADC"/>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 w15:restartNumberingAfterBreak="0">
    <w:nsid w:val="23B9364F"/>
    <w:multiLevelType w:val="hybridMultilevel"/>
    <w:tmpl w:val="7B2A9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C54820"/>
    <w:multiLevelType w:val="multilevel"/>
    <w:tmpl w:val="3A2E4BA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E7690"/>
    <w:multiLevelType w:val="multilevel"/>
    <w:tmpl w:val="58146C6E"/>
    <w:lvl w:ilvl="0">
      <w:start w:val="1"/>
      <w:numFmt w:val="decimal"/>
      <w:pStyle w:val="berschrift1"/>
      <w:lvlText w:val="%1"/>
      <w:lvlJc w:val="left"/>
      <w:pPr>
        <w:tabs>
          <w:tab w:val="num" w:pos="350"/>
        </w:tabs>
        <w:ind w:left="567" w:hanging="567"/>
      </w:pPr>
      <w:rPr>
        <w:rFonts w:ascii="Arial Fett" w:hAnsi="Arial Fett" w:hint="default"/>
        <w:b/>
        <w:i w:val="0"/>
        <w:sz w:val="18"/>
      </w:rPr>
    </w:lvl>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18"/>
        <w:szCs w:val="18"/>
        <w:u w:val="none"/>
        <w:vertAlign w:val="baseline"/>
      </w:rPr>
    </w:lvl>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 w:ilvl="7">
      <w:start w:val="1"/>
      <w:numFmt w:val="decimal"/>
      <w:lvlText w:val="%1.%2.%3.%4.%5.%6.%7.%8."/>
      <w:lvlJc w:val="left"/>
      <w:pPr>
        <w:tabs>
          <w:tab w:val="num" w:pos="350"/>
        </w:tabs>
        <w:ind w:left="567" w:hanging="567"/>
      </w:pPr>
      <w:rPr>
        <w:rFonts w:cs="Times New Roman" w:hint="default"/>
      </w:rPr>
    </w:lvl>
    <w:lvl w:ilvl="8">
      <w:start w:val="1"/>
      <w:numFmt w:val="decimal"/>
      <w:lvlText w:val="%1.%2.%3.%4.%5.%6.%7.%8.%9."/>
      <w:lvlJc w:val="left"/>
      <w:pPr>
        <w:tabs>
          <w:tab w:val="num" w:pos="350"/>
        </w:tabs>
        <w:ind w:left="567" w:hanging="567"/>
      </w:pPr>
      <w:rPr>
        <w:rFonts w:cs="Times New Roman" w:hint="default"/>
      </w:rPr>
    </w:lvl>
  </w:abstractNum>
  <w:abstractNum w:abstractNumId="4" w15:restartNumberingAfterBreak="0">
    <w:nsid w:val="6E230FB8"/>
    <w:multiLevelType w:val="multilevel"/>
    <w:tmpl w:val="8348F8A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7A9B5DD0"/>
    <w:multiLevelType w:val="hybridMultilevel"/>
    <w:tmpl w:val="897004EE"/>
    <w:lvl w:ilvl="0" w:tplc="5EE02B04">
      <w:start w:val="1"/>
      <w:numFmt w:val="bullet"/>
      <w:pStyle w:val="TextkrperAufzhlung"/>
      <w:lvlText w:val=""/>
      <w:lvlJc w:val="left"/>
      <w:pPr>
        <w:tabs>
          <w:tab w:val="num" w:pos="709"/>
        </w:tabs>
        <w:ind w:left="709" w:hanging="349"/>
      </w:pPr>
      <w:rPr>
        <w:rFonts w:ascii="Symbol" w:hAnsi="Symbol" w:hint="default"/>
      </w:rPr>
    </w:lvl>
    <w:lvl w:ilvl="1" w:tplc="7C542FE8" w:tentative="1">
      <w:start w:val="1"/>
      <w:numFmt w:val="bullet"/>
      <w:lvlText w:val="o"/>
      <w:lvlJc w:val="left"/>
      <w:pPr>
        <w:tabs>
          <w:tab w:val="num" w:pos="1440"/>
        </w:tabs>
        <w:ind w:left="1440" w:hanging="360"/>
      </w:pPr>
      <w:rPr>
        <w:rFonts w:ascii="Courier New" w:hAnsi="Courier New" w:hint="default"/>
      </w:rPr>
    </w:lvl>
    <w:lvl w:ilvl="2" w:tplc="4E2A1952" w:tentative="1">
      <w:start w:val="1"/>
      <w:numFmt w:val="bullet"/>
      <w:lvlText w:val=""/>
      <w:lvlJc w:val="left"/>
      <w:pPr>
        <w:tabs>
          <w:tab w:val="num" w:pos="2160"/>
        </w:tabs>
        <w:ind w:left="2160" w:hanging="360"/>
      </w:pPr>
      <w:rPr>
        <w:rFonts w:ascii="Wingdings" w:hAnsi="Wingdings" w:hint="default"/>
      </w:rPr>
    </w:lvl>
    <w:lvl w:ilvl="3" w:tplc="E580F344" w:tentative="1">
      <w:start w:val="1"/>
      <w:numFmt w:val="bullet"/>
      <w:lvlText w:val=""/>
      <w:lvlJc w:val="left"/>
      <w:pPr>
        <w:tabs>
          <w:tab w:val="num" w:pos="2880"/>
        </w:tabs>
        <w:ind w:left="2880" w:hanging="360"/>
      </w:pPr>
      <w:rPr>
        <w:rFonts w:ascii="Symbol" w:hAnsi="Symbol" w:hint="default"/>
      </w:rPr>
    </w:lvl>
    <w:lvl w:ilvl="4" w:tplc="1264C75C" w:tentative="1">
      <w:start w:val="1"/>
      <w:numFmt w:val="bullet"/>
      <w:lvlText w:val="o"/>
      <w:lvlJc w:val="left"/>
      <w:pPr>
        <w:tabs>
          <w:tab w:val="num" w:pos="3600"/>
        </w:tabs>
        <w:ind w:left="3600" w:hanging="360"/>
      </w:pPr>
      <w:rPr>
        <w:rFonts w:ascii="Courier New" w:hAnsi="Courier New" w:hint="default"/>
      </w:rPr>
    </w:lvl>
    <w:lvl w:ilvl="5" w:tplc="B8089F82" w:tentative="1">
      <w:start w:val="1"/>
      <w:numFmt w:val="bullet"/>
      <w:lvlText w:val=""/>
      <w:lvlJc w:val="left"/>
      <w:pPr>
        <w:tabs>
          <w:tab w:val="num" w:pos="4320"/>
        </w:tabs>
        <w:ind w:left="4320" w:hanging="360"/>
      </w:pPr>
      <w:rPr>
        <w:rFonts w:ascii="Wingdings" w:hAnsi="Wingdings" w:hint="default"/>
      </w:rPr>
    </w:lvl>
    <w:lvl w:ilvl="6" w:tplc="EDF6B1BE" w:tentative="1">
      <w:start w:val="1"/>
      <w:numFmt w:val="bullet"/>
      <w:lvlText w:val=""/>
      <w:lvlJc w:val="left"/>
      <w:pPr>
        <w:tabs>
          <w:tab w:val="num" w:pos="5040"/>
        </w:tabs>
        <w:ind w:left="5040" w:hanging="360"/>
      </w:pPr>
      <w:rPr>
        <w:rFonts w:ascii="Symbol" w:hAnsi="Symbol" w:hint="default"/>
      </w:rPr>
    </w:lvl>
    <w:lvl w:ilvl="7" w:tplc="3342E3B8" w:tentative="1">
      <w:start w:val="1"/>
      <w:numFmt w:val="bullet"/>
      <w:lvlText w:val="o"/>
      <w:lvlJc w:val="left"/>
      <w:pPr>
        <w:tabs>
          <w:tab w:val="num" w:pos="5760"/>
        </w:tabs>
        <w:ind w:left="5760" w:hanging="360"/>
      </w:pPr>
      <w:rPr>
        <w:rFonts w:ascii="Courier New" w:hAnsi="Courier New" w:hint="default"/>
      </w:rPr>
    </w:lvl>
    <w:lvl w:ilvl="8" w:tplc="B4247C8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20"/>
          <w:szCs w:val="20"/>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trike w:val="0"/>
          <w:dstrike w:val="0"/>
          <w:vanish w:val="0"/>
          <w:spacing w:val="0"/>
          <w:kern w:val="0"/>
          <w:position w:val="0"/>
          <w:sz w:val="18"/>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4">
    <w:abstractNumId w:val="3"/>
    <w:lvlOverride w:ilvl="0">
      <w:lvl w:ilvl="0">
        <w:start w:val="1"/>
        <w:numFmt w:val="decimal"/>
        <w:pStyle w:val="berschrift1"/>
        <w:lvlText w:val="%1"/>
        <w:lvlJc w:val="left"/>
        <w:pPr>
          <w:tabs>
            <w:tab w:val="num" w:pos="350"/>
          </w:tabs>
          <w:ind w:left="567" w:hanging="567"/>
        </w:pPr>
        <w:rPr>
          <w:rFonts w:ascii="Arial Fett" w:hAnsi="Arial Fett" w:hint="default"/>
          <w:b/>
          <w:i w:val="0"/>
          <w:sz w:val="18"/>
        </w:rPr>
      </w:lvl>
    </w:lvlOverride>
    <w:lvlOverride w:ilvl="1">
      <w:lvl w:ilvl="1">
        <w:start w:val="1"/>
        <w:numFmt w:val="decimal"/>
        <w:pStyle w:val="berschrift2"/>
        <w:lvlText w:val="%1.%2"/>
        <w:lvlJc w:val="left"/>
        <w:pPr>
          <w:tabs>
            <w:tab w:val="num" w:pos="350"/>
          </w:tabs>
          <w:ind w:left="567" w:hanging="567"/>
        </w:pPr>
        <w:rPr>
          <w:rFonts w:ascii="Arial Fett" w:hAnsi="Arial Fett" w:cs="Times New Roman" w:hint="default"/>
          <w:b/>
          <w:bCs w:val="0"/>
          <w:i w:val="0"/>
          <w:iCs w:val="0"/>
          <w:caps w:val="0"/>
          <w:strike w:val="0"/>
          <w:dstrike w:val="0"/>
          <w:snapToGrid w:val="0"/>
          <w:vanish w:val="0"/>
          <w:color w:val="000000"/>
          <w:spacing w:val="0"/>
          <w:w w:val="0"/>
          <w:kern w:val="0"/>
          <w:position w:val="0"/>
          <w:sz w:val="18"/>
          <w:szCs w:val="18"/>
          <w:u w:val="none"/>
          <w:vertAlign w:val="baseline"/>
        </w:rPr>
      </w:lvl>
    </w:lvlOverride>
    <w:lvlOverride w:ilvl="2">
      <w:lvl w:ilvl="2">
        <w:start w:val="1"/>
        <w:numFmt w:val="decimal"/>
        <w:pStyle w:val="berschrift3"/>
        <w:lvlText w:val="%1.%2.%3"/>
        <w:lvlJc w:val="left"/>
        <w:pPr>
          <w:tabs>
            <w:tab w:val="num" w:pos="350"/>
          </w:tabs>
          <w:ind w:left="567" w:hanging="567"/>
        </w:pPr>
        <w:rPr>
          <w:rFonts w:ascii="Arial Fett" w:hAnsi="Arial Fett" w:cs="Times New Roman" w:hint="default"/>
          <w:b/>
          <w:i w:val="0"/>
          <w:iCs w:val="0"/>
          <w:caps w:val="0"/>
          <w:smallCaps w:val="0"/>
          <w:strike w:val="0"/>
          <w:dstrike w:val="0"/>
          <w:vanish w:val="0"/>
          <w:spacing w:val="0"/>
          <w:kern w:val="0"/>
          <w:position w:val="0"/>
          <w:sz w:val="20"/>
          <w:szCs w:val="18"/>
          <w:u w:val="none"/>
          <w:vertAlign w:val="baseline"/>
        </w:rPr>
      </w:lvl>
    </w:lvlOverride>
    <w:lvlOverride w:ilvl="3">
      <w:lvl w:ilvl="3">
        <w:start w:val="1"/>
        <w:numFmt w:val="decimal"/>
        <w:pStyle w:val="berschrift4"/>
        <w:lvlText w:val="%1.%2.%3.%4"/>
        <w:lvlJc w:val="left"/>
        <w:pPr>
          <w:tabs>
            <w:tab w:val="num" w:pos="350"/>
          </w:tabs>
          <w:ind w:left="567" w:hanging="567"/>
        </w:pPr>
        <w:rPr>
          <w:rFonts w:ascii="Arial Fett" w:hAnsi="Arial Fett" w:cs="Times New Roman" w:hint="default"/>
          <w:b/>
          <w:bCs w:val="0"/>
          <w:i w:val="0"/>
          <w:iCs w:val="0"/>
          <w:caps w:val="0"/>
          <w:smallCaps w:val="0"/>
          <w:strike w:val="0"/>
          <w:dstrike w:val="0"/>
          <w:snapToGrid w:val="0"/>
          <w:vanish w:val="0"/>
          <w:color w:val="000000"/>
          <w:spacing w:val="0"/>
          <w:w w:val="0"/>
          <w:kern w:val="0"/>
          <w:position w:val="0"/>
          <w:sz w:val="18"/>
          <w:szCs w:val="18"/>
          <w:u w:val="none"/>
          <w:vertAlign w:val="baseline"/>
        </w:rPr>
      </w:lvl>
    </w:lvlOverride>
    <w:lvlOverride w:ilvl="4">
      <w:lvl w:ilvl="4">
        <w:start w:val="1"/>
        <w:numFmt w:val="decimal"/>
        <w:pStyle w:val="berschrift5"/>
        <w:lvlText w:val="%1.%2.%3.%4.%5"/>
        <w:lvlJc w:val="left"/>
        <w:pPr>
          <w:tabs>
            <w:tab w:val="num" w:pos="350"/>
          </w:tabs>
          <w:ind w:left="567" w:hanging="567"/>
        </w:pPr>
        <w:rPr>
          <w:rFonts w:ascii="Arial Fett" w:hAnsi="Arial Fett" w:cs="Times New Roman" w:hint="default"/>
          <w:b/>
          <w:i w:val="0"/>
          <w:sz w:val="18"/>
          <w:szCs w:val="18"/>
        </w:rPr>
      </w:lvl>
    </w:lvlOverride>
    <w:lvlOverride w:ilvl="5">
      <w:lvl w:ilvl="5">
        <w:start w:val="1"/>
        <w:numFmt w:val="decimal"/>
        <w:lvlText w:val="%1.%2.%3.%4.%5.%6."/>
        <w:lvlJc w:val="left"/>
        <w:pPr>
          <w:tabs>
            <w:tab w:val="num" w:pos="350"/>
          </w:tabs>
          <w:ind w:left="567" w:hanging="567"/>
        </w:pPr>
        <w:rPr>
          <w:rFonts w:ascii="Arial Fett" w:hAnsi="Arial Fett" w:cs="Times New Roman" w:hint="default"/>
          <w:b/>
          <w:i w:val="0"/>
          <w:sz w:val="18"/>
          <w:szCs w:val="18"/>
        </w:rPr>
      </w:lvl>
    </w:lvlOverride>
    <w:lvlOverride w:ilvl="6">
      <w:lvl w:ilvl="6">
        <w:start w:val="1"/>
        <w:numFmt w:val="decimal"/>
        <w:lvlText w:val="%1.%2.%3.%4.%5.%6.%7."/>
        <w:lvlJc w:val="left"/>
        <w:pPr>
          <w:tabs>
            <w:tab w:val="num" w:pos="350"/>
          </w:tabs>
          <w:ind w:left="567" w:hanging="567"/>
        </w:pPr>
        <w:rPr>
          <w:rFonts w:ascii="Arial Fett" w:hAnsi="Arial Fett" w:cs="Times New Roman" w:hint="default"/>
          <w:b/>
          <w:i w:val="0"/>
          <w:sz w:val="18"/>
          <w:szCs w:val="18"/>
        </w:rPr>
      </w:lvl>
    </w:lvlOverride>
    <w:lvlOverride w:ilvl="7">
      <w:lvl w:ilvl="7">
        <w:start w:val="1"/>
        <w:numFmt w:val="decimal"/>
        <w:lvlText w:val="%1.%2.%3.%4.%5.%6.%7.%8."/>
        <w:lvlJc w:val="left"/>
        <w:pPr>
          <w:tabs>
            <w:tab w:val="num" w:pos="350"/>
          </w:tabs>
          <w:ind w:left="567" w:hanging="567"/>
        </w:pPr>
        <w:rPr>
          <w:rFonts w:cs="Times New Roman" w:hint="default"/>
        </w:rPr>
      </w:lvl>
    </w:lvlOverride>
    <w:lvlOverride w:ilvl="8">
      <w:lvl w:ilvl="8">
        <w:start w:val="1"/>
        <w:numFmt w:val="decimal"/>
        <w:lvlText w:val="%1.%2.%3.%4.%5.%6.%7.%8.%9."/>
        <w:lvlJc w:val="left"/>
        <w:pPr>
          <w:tabs>
            <w:tab w:val="num" w:pos="350"/>
          </w:tabs>
          <w:ind w:left="567" w:hanging="567"/>
        </w:pPr>
        <w:rPr>
          <w:rFonts w:cs="Times New Roman" w:hint="default"/>
        </w:rPr>
      </w:lvl>
    </w:lvlOverride>
  </w:num>
  <w:num w:numId="5">
    <w:abstractNumId w:val="2"/>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0"/>
  </w:num>
  <w:num w:numId="14">
    <w:abstractNumId w:val="3"/>
  </w:num>
  <w:num w:numId="15">
    <w:abstractNumId w:val="3"/>
  </w:num>
  <w:num w:numId="16">
    <w:abstractNumId w:val="3"/>
  </w:num>
  <w:num w:numId="17">
    <w:abstractNumId w:val="3"/>
  </w:num>
  <w:num w:numId="18">
    <w:abstractNumId w:val="3"/>
  </w:num>
  <w:num w:numId="19">
    <w:abstractNumId w:val="4"/>
  </w:num>
  <w:num w:numId="20">
    <w:abstractNumId w:val="3"/>
  </w:num>
  <w:num w:numId="21">
    <w:abstractNumId w:val="3"/>
  </w:num>
  <w:num w:numId="2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09"/>
  <w:autoHyphenation/>
  <w:hyphenationZone w:val="425"/>
  <w:doNotHyphenateCaps/>
  <w:drawingGridHorizontalSpacing w:val="9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Nummer" w:val="114296"/>
  </w:docVar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5:chartTrackingRefBased/>
  <w15:docId w15:val="{CB3D82A8-E555-4827-A061-CC9DE4DC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pacing w:line="240" w:lineRule="atLeast"/>
    </w:pPr>
    <w:rPr>
      <w:rFonts w:ascii="Arial" w:hAnsi="Arial"/>
      <w:sz w:val="18"/>
    </w:rPr>
  </w:style>
  <w:style w:type="paragraph" w:styleId="berschrift1">
    <w:name w:val="heading 1"/>
    <w:basedOn w:val="Standard"/>
    <w:next w:val="berschrift2"/>
    <w:link w:val="berschrift1Zchn"/>
    <w:qFormat/>
    <w:pPr>
      <w:keepNext/>
      <w:numPr>
        <w:numId w:val="2"/>
      </w:numPr>
      <w:tabs>
        <w:tab w:val="left" w:pos="709"/>
      </w:tabs>
      <w:spacing w:before="240" w:after="60"/>
      <w:outlineLvl w:val="0"/>
    </w:pPr>
    <w:rPr>
      <w:rFonts w:ascii="Arial Fett" w:hAnsi="Arial Fett" w:cs="Arial"/>
      <w:b/>
      <w:bCs/>
      <w:szCs w:val="32"/>
    </w:rPr>
  </w:style>
  <w:style w:type="paragraph" w:styleId="berschrift2">
    <w:name w:val="heading 2"/>
    <w:basedOn w:val="Standard"/>
    <w:next w:val="Textkrper"/>
    <w:link w:val="berschrift2Zchn"/>
    <w:qFormat/>
    <w:pPr>
      <w:keepNext/>
      <w:numPr>
        <w:ilvl w:val="1"/>
        <w:numId w:val="2"/>
      </w:numPr>
      <w:tabs>
        <w:tab w:val="clear" w:pos="350"/>
        <w:tab w:val="num" w:pos="709"/>
      </w:tabs>
      <w:spacing w:before="240" w:after="60"/>
      <w:ind w:left="709" w:hanging="709"/>
      <w:outlineLvl w:val="1"/>
    </w:pPr>
    <w:rPr>
      <w:rFonts w:ascii="Arial Fett" w:hAnsi="Arial Fett" w:cs="Arial"/>
      <w:b/>
      <w:bCs/>
      <w:iCs/>
      <w:szCs w:val="18"/>
    </w:rPr>
  </w:style>
  <w:style w:type="paragraph" w:styleId="berschrift3">
    <w:name w:val="heading 3"/>
    <w:basedOn w:val="Standard"/>
    <w:next w:val="Standard"/>
    <w:link w:val="berschrift3Zchn"/>
    <w:qFormat/>
    <w:pPr>
      <w:keepNext/>
      <w:numPr>
        <w:ilvl w:val="2"/>
        <w:numId w:val="2"/>
      </w:numPr>
      <w:tabs>
        <w:tab w:val="left" w:pos="709"/>
      </w:tabs>
      <w:spacing w:before="240" w:after="60"/>
      <w:outlineLvl w:val="2"/>
    </w:pPr>
    <w:rPr>
      <w:rFonts w:ascii="Arial Fett" w:hAnsi="Arial Fett" w:cs="Arial"/>
      <w:b/>
      <w:bCs/>
      <w:sz w:val="20"/>
      <w:szCs w:val="18"/>
    </w:rPr>
  </w:style>
  <w:style w:type="paragraph" w:styleId="berschrift4">
    <w:name w:val="heading 4"/>
    <w:basedOn w:val="Standard"/>
    <w:next w:val="Standard"/>
    <w:link w:val="berschrift4Zchn"/>
    <w:qFormat/>
    <w:pPr>
      <w:keepNext/>
      <w:numPr>
        <w:ilvl w:val="3"/>
        <w:numId w:val="2"/>
      </w:numPr>
      <w:tabs>
        <w:tab w:val="left" w:pos="709"/>
      </w:tabs>
      <w:spacing w:before="240" w:after="60"/>
      <w:outlineLvl w:val="3"/>
    </w:pPr>
    <w:rPr>
      <w:rFonts w:ascii="Arial Fett" w:hAnsi="Arial Fett"/>
      <w:b/>
      <w:sz w:val="20"/>
      <w:szCs w:val="22"/>
    </w:rPr>
  </w:style>
  <w:style w:type="paragraph" w:styleId="berschrift5">
    <w:name w:val="heading 5"/>
    <w:basedOn w:val="berschrift4"/>
    <w:next w:val="Standard"/>
    <w:link w:val="berschrift5Zchn"/>
    <w:uiPriority w:val="99"/>
    <w:qFormat/>
    <w:pPr>
      <w:numPr>
        <w:ilvl w:val="4"/>
      </w:numPr>
      <w:tabs>
        <w:tab w:val="clear" w:pos="709"/>
        <w:tab w:val="left" w:pos="992"/>
      </w:tabs>
      <w:ind w:left="2223" w:hanging="2223"/>
      <w:outlineLvl w:val="4"/>
    </w:pPr>
    <w:rPr>
      <w:bCs/>
    </w:rPr>
  </w:style>
  <w:style w:type="paragraph" w:styleId="berschrift6">
    <w:name w:val="heading 6"/>
    <w:basedOn w:val="Standard"/>
    <w:next w:val="Standard"/>
    <w:link w:val="berschrift6Zchn"/>
    <w:qFormat/>
    <w:pPr>
      <w:keepNext/>
      <w:tabs>
        <w:tab w:val="left" w:pos="1276"/>
        <w:tab w:val="left" w:pos="1701"/>
      </w:tabs>
      <w:spacing w:before="60" w:after="60"/>
      <w:ind w:left="709" w:right="-567" w:hanging="709"/>
      <w:outlineLvl w:val="5"/>
    </w:pPr>
    <w:rPr>
      <w:b/>
    </w:rPr>
  </w:style>
  <w:style w:type="paragraph" w:styleId="berschrift7">
    <w:name w:val="heading 7"/>
    <w:basedOn w:val="Standard"/>
    <w:next w:val="Standard"/>
    <w:link w:val="berschrift7Zchn"/>
    <w:qFormat/>
    <w:pPr>
      <w:tabs>
        <w:tab w:val="num" w:pos="1296"/>
      </w:tabs>
      <w:spacing w:before="240" w:after="60"/>
      <w:ind w:left="1296" w:hanging="1296"/>
      <w:outlineLvl w:val="6"/>
    </w:pPr>
    <w:rPr>
      <w:rFonts w:ascii="Times New Roman" w:hAnsi="Times New Roman"/>
      <w:sz w:val="24"/>
      <w:szCs w:val="24"/>
      <w:lang w:val="en-US"/>
    </w:rPr>
  </w:style>
  <w:style w:type="paragraph" w:styleId="berschrift8">
    <w:name w:val="heading 8"/>
    <w:basedOn w:val="Standard"/>
    <w:next w:val="Standard"/>
    <w:link w:val="berschrift8Zchn"/>
    <w:qFormat/>
    <w:pPr>
      <w:tabs>
        <w:tab w:val="num" w:pos="1440"/>
      </w:tabs>
      <w:spacing w:before="240" w:after="60"/>
      <w:ind w:left="1440" w:hanging="1440"/>
      <w:outlineLvl w:val="7"/>
    </w:pPr>
    <w:rPr>
      <w:rFonts w:ascii="Times New Roman" w:hAnsi="Times New Roman"/>
      <w:i/>
      <w:iCs/>
      <w:sz w:val="24"/>
      <w:szCs w:val="24"/>
      <w:lang w:val="en-US"/>
    </w:rPr>
  </w:style>
  <w:style w:type="paragraph" w:styleId="berschrift9">
    <w:name w:val="heading 9"/>
    <w:basedOn w:val="Standard"/>
    <w:next w:val="Standard"/>
    <w:link w:val="berschrift9Zchn"/>
    <w:qFormat/>
    <w:pPr>
      <w:tabs>
        <w:tab w:val="num" w:pos="1584"/>
      </w:tabs>
      <w:spacing w:before="240" w:after="60"/>
      <w:ind w:left="1584" w:hanging="1584"/>
      <w:outlineLvl w:val="8"/>
    </w:pPr>
    <w:rPr>
      <w:rFonts w:cs="Arial"/>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uiPriority w:val="99"/>
    <w:locked/>
    <w:rPr>
      <w:rFonts w:ascii="Cambria" w:hAnsi="Cambria" w:cs="Times New Roman"/>
      <w:b/>
      <w:bCs/>
      <w:kern w:val="32"/>
      <w:sz w:val="32"/>
      <w:szCs w:val="32"/>
    </w:rPr>
  </w:style>
  <w:style w:type="character" w:customStyle="1" w:styleId="Heading2Char">
    <w:name w:val="Heading 2 Char"/>
    <w:uiPriority w:val="99"/>
    <w:semiHidden/>
    <w:locked/>
    <w:rPr>
      <w:rFonts w:ascii="Cambria" w:hAnsi="Cambria" w:cs="Times New Roman"/>
      <w:b/>
      <w:bCs/>
      <w:i/>
      <w:iCs/>
      <w:sz w:val="28"/>
      <w:szCs w:val="28"/>
    </w:rPr>
  </w:style>
  <w:style w:type="character" w:customStyle="1" w:styleId="Heading3Char">
    <w:name w:val="Heading 3 Char"/>
    <w:uiPriority w:val="99"/>
    <w:locked/>
    <w:rPr>
      <w:rFonts w:ascii="Arial Fett" w:hAnsi="Arial Fett" w:cs="Arial"/>
      <w:b/>
      <w:bCs/>
      <w:sz w:val="18"/>
      <w:szCs w:val="18"/>
      <w:lang w:val="de-DE" w:eastAsia="de-DE" w:bidi="ar-SA"/>
    </w:rPr>
  </w:style>
  <w:style w:type="character" w:customStyle="1" w:styleId="Heading4Char">
    <w:name w:val="Heading 4 Char"/>
    <w:uiPriority w:val="99"/>
    <w:semiHidden/>
    <w:locked/>
    <w:rPr>
      <w:rFonts w:ascii="Calibri" w:hAnsi="Calibri" w:cs="Times New Roman"/>
      <w:b/>
      <w:bCs/>
      <w:sz w:val="28"/>
      <w:szCs w:val="28"/>
    </w:rPr>
  </w:style>
  <w:style w:type="character" w:customStyle="1" w:styleId="Heading5Char">
    <w:name w:val="Heading 5 Char"/>
    <w:uiPriority w:val="99"/>
    <w:semiHidden/>
    <w:locked/>
    <w:rPr>
      <w:rFonts w:ascii="Calibri" w:hAnsi="Calibri" w:cs="Times New Roman"/>
      <w:b/>
      <w:bCs/>
      <w:i/>
      <w:iCs/>
      <w:sz w:val="26"/>
      <w:szCs w:val="26"/>
    </w:rPr>
  </w:style>
  <w:style w:type="character" w:customStyle="1" w:styleId="Heading6Char">
    <w:name w:val="Heading 6 Char"/>
    <w:uiPriority w:val="99"/>
    <w:semiHidden/>
    <w:locked/>
    <w:rPr>
      <w:rFonts w:ascii="Calibri" w:hAnsi="Calibri" w:cs="Times New Roman"/>
      <w:b/>
      <w:bCs/>
    </w:rPr>
  </w:style>
  <w:style w:type="character" w:customStyle="1" w:styleId="Heading7Char">
    <w:name w:val="Heading 7 Char"/>
    <w:uiPriority w:val="99"/>
    <w:semiHidden/>
    <w:locked/>
    <w:rPr>
      <w:rFonts w:ascii="Calibri" w:hAnsi="Calibri" w:cs="Times New Roman"/>
      <w:sz w:val="24"/>
      <w:szCs w:val="24"/>
    </w:rPr>
  </w:style>
  <w:style w:type="character" w:customStyle="1" w:styleId="Heading8Char">
    <w:name w:val="Heading 8 Char"/>
    <w:uiPriority w:val="99"/>
    <w:semiHidden/>
    <w:locked/>
    <w:rPr>
      <w:rFonts w:ascii="Calibri" w:hAnsi="Calibri" w:cs="Times New Roman"/>
      <w:i/>
      <w:iCs/>
      <w:sz w:val="24"/>
      <w:szCs w:val="24"/>
    </w:rPr>
  </w:style>
  <w:style w:type="character" w:customStyle="1" w:styleId="Heading9Char">
    <w:name w:val="Heading 9 Char"/>
    <w:uiPriority w:val="99"/>
    <w:semiHidden/>
    <w:locked/>
    <w:rPr>
      <w:rFonts w:ascii="Cambria" w:hAnsi="Cambria" w:cs="Times New Roman"/>
    </w:rPr>
  </w:style>
  <w:style w:type="paragraph" w:styleId="Textkrper">
    <w:name w:val="Body Text"/>
    <w:basedOn w:val="Standard"/>
    <w:link w:val="TextkrperZchn"/>
    <w:uiPriority w:val="99"/>
    <w:pPr>
      <w:spacing w:before="60"/>
      <w:jc w:val="both"/>
    </w:pPr>
    <w:rPr>
      <w:sz w:val="20"/>
    </w:rPr>
  </w:style>
  <w:style w:type="character" w:customStyle="1" w:styleId="BodyTextChar">
    <w:name w:val="Body Text Char"/>
    <w:uiPriority w:val="99"/>
    <w:semiHidden/>
    <w:locked/>
    <w:rPr>
      <w:rFonts w:ascii="Arial" w:hAnsi="Arial" w:cs="Times New Roman"/>
      <w:sz w:val="20"/>
      <w:szCs w:val="20"/>
    </w:rPr>
  </w:style>
  <w:style w:type="character" w:customStyle="1" w:styleId="TextkrperZchn">
    <w:name w:val="Textkörper Zchn"/>
    <w:link w:val="Textkrper"/>
    <w:uiPriority w:val="99"/>
    <w:locked/>
    <w:rPr>
      <w:rFonts w:ascii="Arial" w:hAnsi="Arial" w:cs="Times New Roman"/>
      <w:lang w:val="de-DE" w:eastAsia="de-DE" w:bidi="ar-SA"/>
    </w:rPr>
  </w:style>
  <w:style w:type="character" w:customStyle="1" w:styleId="berschrift2Zchn">
    <w:name w:val="Überschrift 2 Zchn"/>
    <w:link w:val="berschrift2"/>
    <w:locked/>
    <w:rPr>
      <w:rFonts w:ascii="Arial Fett" w:hAnsi="Arial Fett" w:cs="Arial"/>
      <w:b/>
      <w:bCs/>
      <w:iCs/>
      <w:sz w:val="18"/>
      <w:szCs w:val="18"/>
    </w:rPr>
  </w:style>
  <w:style w:type="character" w:customStyle="1" w:styleId="berschrift1Zchn">
    <w:name w:val="Überschrift 1 Zchn"/>
    <w:link w:val="berschrift1"/>
    <w:locked/>
    <w:rPr>
      <w:rFonts w:ascii="Arial Fett" w:hAnsi="Arial Fett" w:cs="Arial"/>
      <w:b/>
      <w:bCs/>
      <w:sz w:val="18"/>
      <w:szCs w:val="32"/>
    </w:rPr>
  </w:style>
  <w:style w:type="character" w:customStyle="1" w:styleId="berschrift3Zchn">
    <w:name w:val="Überschrift 3 Zchn"/>
    <w:link w:val="berschrift3"/>
    <w:locked/>
    <w:rPr>
      <w:rFonts w:ascii="Arial Fett" w:hAnsi="Arial Fett" w:cs="Arial"/>
      <w:b/>
      <w:bCs/>
      <w:szCs w:val="18"/>
    </w:rPr>
  </w:style>
  <w:style w:type="character" w:customStyle="1" w:styleId="berschrift4Zchn">
    <w:name w:val="Überschrift 4 Zchn"/>
    <w:link w:val="berschrift4"/>
    <w:locked/>
    <w:rPr>
      <w:rFonts w:ascii="Arial Fett" w:hAnsi="Arial Fett"/>
      <w:b/>
      <w:szCs w:val="22"/>
    </w:rPr>
  </w:style>
  <w:style w:type="character" w:customStyle="1" w:styleId="berschrift5Zchn">
    <w:name w:val="Überschrift 5 Zchn"/>
    <w:link w:val="berschrift5"/>
    <w:uiPriority w:val="99"/>
    <w:locked/>
    <w:rPr>
      <w:rFonts w:ascii="Arial Fett" w:hAnsi="Arial Fett"/>
      <w:b/>
      <w:bCs/>
      <w:szCs w:val="22"/>
    </w:rPr>
  </w:style>
  <w:style w:type="character" w:customStyle="1" w:styleId="berschrift6Zchn">
    <w:name w:val="Überschrift 6 Zchn"/>
    <w:link w:val="berschrift6"/>
    <w:uiPriority w:val="99"/>
    <w:locked/>
    <w:rPr>
      <w:rFonts w:ascii="Arial" w:hAnsi="Arial"/>
      <w:b/>
      <w:sz w:val="18"/>
    </w:rPr>
  </w:style>
  <w:style w:type="character" w:customStyle="1" w:styleId="berschrift7Zchn">
    <w:name w:val="Überschrift 7 Zchn"/>
    <w:link w:val="berschrift7"/>
    <w:uiPriority w:val="99"/>
    <w:locked/>
    <w:rPr>
      <w:sz w:val="24"/>
      <w:szCs w:val="24"/>
      <w:lang w:val="en-US"/>
    </w:rPr>
  </w:style>
  <w:style w:type="character" w:customStyle="1" w:styleId="berschrift8Zchn">
    <w:name w:val="Überschrift 8 Zchn"/>
    <w:link w:val="berschrift8"/>
    <w:uiPriority w:val="99"/>
    <w:locked/>
    <w:rPr>
      <w:i/>
      <w:iCs/>
      <w:sz w:val="24"/>
      <w:szCs w:val="24"/>
      <w:lang w:val="en-US"/>
    </w:rPr>
  </w:style>
  <w:style w:type="character" w:customStyle="1" w:styleId="berschrift9Zchn">
    <w:name w:val="Überschrift 9 Zchn"/>
    <w:link w:val="berschrift9"/>
    <w:uiPriority w:val="99"/>
    <w:locked/>
    <w:rPr>
      <w:rFonts w:ascii="Arial" w:hAnsi="Arial" w:cs="Arial"/>
      <w:sz w:val="22"/>
      <w:szCs w:val="22"/>
      <w:lang w:val="en-US"/>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BalloonTextChar">
    <w:name w:val="Balloon Text Char"/>
    <w:uiPriority w:val="99"/>
    <w:semiHidden/>
    <w:locked/>
    <w:rPr>
      <w:rFonts w:cs="Times New Roman"/>
      <w:sz w:val="2"/>
    </w:rPr>
  </w:style>
  <w:style w:type="character" w:customStyle="1" w:styleId="SprechblasentextZchn">
    <w:name w:val="Sprechblasentext Zchn"/>
    <w:link w:val="Sprechblasentext"/>
    <w:uiPriority w:val="99"/>
    <w:semiHidden/>
    <w:locked/>
    <w:rPr>
      <w:rFonts w:ascii="Tahoma" w:hAnsi="Tahoma" w:cs="Tahoma"/>
      <w:sz w:val="16"/>
      <w:szCs w:val="16"/>
    </w:rPr>
  </w:style>
  <w:style w:type="paragraph" w:styleId="Kopfzeile">
    <w:name w:val="header"/>
    <w:basedOn w:val="Standard"/>
    <w:link w:val="KopfzeileZchn"/>
    <w:uiPriority w:val="99"/>
    <w:pPr>
      <w:tabs>
        <w:tab w:val="center" w:pos="4536"/>
        <w:tab w:val="right" w:pos="9072"/>
      </w:tabs>
    </w:pPr>
  </w:style>
  <w:style w:type="character" w:customStyle="1" w:styleId="HeaderChar">
    <w:name w:val="Header Char"/>
    <w:uiPriority w:val="99"/>
    <w:semiHidden/>
    <w:locked/>
    <w:rPr>
      <w:rFonts w:ascii="Arial" w:hAnsi="Arial" w:cs="Times New Roman"/>
      <w:sz w:val="20"/>
      <w:szCs w:val="20"/>
    </w:rPr>
  </w:style>
  <w:style w:type="character" w:customStyle="1" w:styleId="KopfzeileZchn">
    <w:name w:val="Kopfzeile Zchn"/>
    <w:link w:val="Kopfzeile"/>
    <w:uiPriority w:val="99"/>
    <w:locked/>
    <w:rPr>
      <w:rFonts w:ascii="Arial" w:hAnsi="Arial"/>
      <w:sz w:val="18"/>
    </w:rPr>
  </w:style>
  <w:style w:type="paragraph" w:styleId="Fuzeile">
    <w:name w:val="footer"/>
    <w:basedOn w:val="Standard"/>
    <w:link w:val="FuzeileZchn"/>
    <w:pPr>
      <w:tabs>
        <w:tab w:val="center" w:pos="4536"/>
        <w:tab w:val="right" w:pos="9072"/>
      </w:tabs>
    </w:pPr>
  </w:style>
  <w:style w:type="character" w:customStyle="1" w:styleId="FooterChar">
    <w:name w:val="Footer Char"/>
    <w:uiPriority w:val="99"/>
    <w:semiHidden/>
    <w:locked/>
    <w:rPr>
      <w:rFonts w:ascii="Arial" w:hAnsi="Arial" w:cs="Times New Roman"/>
      <w:sz w:val="20"/>
      <w:szCs w:val="20"/>
    </w:rPr>
  </w:style>
  <w:style w:type="character" w:customStyle="1" w:styleId="FuzeileZchn">
    <w:name w:val="Fußzeile Zchn"/>
    <w:link w:val="Fuzeile"/>
    <w:uiPriority w:val="99"/>
    <w:locked/>
    <w:rPr>
      <w:rFonts w:ascii="Arial" w:hAnsi="Arial"/>
      <w:sz w:val="18"/>
    </w:rPr>
  </w:style>
  <w:style w:type="character" w:styleId="Seitenzahl">
    <w:name w:val="page number"/>
    <w:rPr>
      <w:rFonts w:cs="Times New Roman"/>
    </w:rPr>
  </w:style>
  <w:style w:type="paragraph" w:styleId="Dokumentstruktur">
    <w:name w:val="Document Map"/>
    <w:basedOn w:val="Standard"/>
    <w:link w:val="DokumentstrukturZchn"/>
    <w:uiPriority w:val="99"/>
    <w:semiHidden/>
    <w:pPr>
      <w:shd w:val="clear" w:color="auto" w:fill="000080"/>
    </w:pPr>
    <w:rPr>
      <w:rFonts w:ascii="Tahoma" w:hAnsi="Tahoma" w:cs="Tahoma"/>
    </w:rPr>
  </w:style>
  <w:style w:type="character" w:customStyle="1" w:styleId="DocumentMapChar">
    <w:name w:val="Document Map Char"/>
    <w:uiPriority w:val="99"/>
    <w:semiHidden/>
    <w:locked/>
    <w:rPr>
      <w:rFonts w:cs="Times New Roman"/>
      <w:sz w:val="2"/>
    </w:rPr>
  </w:style>
  <w:style w:type="character" w:customStyle="1" w:styleId="DokumentstrukturZchn">
    <w:name w:val="Dokumentstruktur Zchn"/>
    <w:link w:val="Dokumentstruktur"/>
    <w:uiPriority w:val="99"/>
    <w:semiHidden/>
    <w:locked/>
    <w:rPr>
      <w:rFonts w:ascii="Tahoma" w:hAnsi="Tahoma" w:cs="Tahoma"/>
      <w:sz w:val="18"/>
      <w:shd w:val="clear" w:color="auto" w:fill="000080"/>
    </w:rPr>
  </w:style>
  <w:style w:type="paragraph" w:customStyle="1" w:styleId="TextkrperAuswahl4">
    <w:name w:val="Textkörper Auswahl 4"/>
    <w:basedOn w:val="TextkrperAuswahl3"/>
    <w:autoRedefine/>
    <w:uiPriority w:val="99"/>
    <w:pPr>
      <w:ind w:left="2324" w:hanging="198"/>
    </w:pPr>
    <w:rPr>
      <w:rFonts w:cs="Arial"/>
      <w:szCs w:val="18"/>
    </w:rPr>
  </w:style>
  <w:style w:type="paragraph" w:customStyle="1" w:styleId="TextkrperAuswahl3">
    <w:name w:val="Textkörper Auswahl 3"/>
    <w:basedOn w:val="Textkrper"/>
    <w:pPr>
      <w:ind w:left="1134" w:hanging="709"/>
      <w:jc w:val="left"/>
    </w:pPr>
  </w:style>
  <w:style w:type="character" w:styleId="Hyperlink">
    <w:name w:val="Hyperlink"/>
    <w:uiPriority w:val="99"/>
    <w:rPr>
      <w:rFonts w:cs="Times New Roman"/>
      <w:color w:val="0000FF"/>
      <w:u w:val="single"/>
    </w:rPr>
  </w:style>
  <w:style w:type="paragraph" w:styleId="Funotentext">
    <w:name w:val="footnote text"/>
    <w:basedOn w:val="Standard"/>
    <w:link w:val="FunotentextZchn"/>
    <w:uiPriority w:val="99"/>
    <w:semiHidden/>
    <w:pPr>
      <w:widowControl/>
      <w:spacing w:line="360" w:lineRule="atLeast"/>
    </w:pPr>
  </w:style>
  <w:style w:type="character" w:customStyle="1" w:styleId="FootnoteTextChar">
    <w:name w:val="Footnote Text Char"/>
    <w:uiPriority w:val="99"/>
    <w:semiHidden/>
    <w:locked/>
    <w:rPr>
      <w:rFonts w:ascii="Arial" w:hAnsi="Arial" w:cs="Times New Roman"/>
      <w:sz w:val="20"/>
      <w:szCs w:val="20"/>
    </w:rPr>
  </w:style>
  <w:style w:type="character" w:customStyle="1" w:styleId="FunotentextZchn">
    <w:name w:val="Fußnotentext Zchn"/>
    <w:link w:val="Funotentext"/>
    <w:uiPriority w:val="99"/>
    <w:semiHidden/>
    <w:locked/>
    <w:rPr>
      <w:rFonts w:ascii="Arial" w:hAnsi="Arial"/>
      <w:sz w:val="18"/>
    </w:rPr>
  </w:style>
  <w:style w:type="character" w:styleId="Funotenzeichen">
    <w:name w:val="footnote reference"/>
    <w:uiPriority w:val="99"/>
    <w:semiHidden/>
    <w:rPr>
      <w:rFonts w:cs="Times New Roman"/>
      <w:vertAlign w:val="superscript"/>
    </w:rPr>
  </w:style>
  <w:style w:type="paragraph" w:customStyle="1" w:styleId="Tabellenkopf">
    <w:name w:val="Tabellenkopf"/>
    <w:basedOn w:val="Standard"/>
    <w:next w:val="Spaltennummern"/>
    <w:autoRedefine/>
    <w:uiPriority w:val="99"/>
    <w:pPr>
      <w:spacing w:before="120" w:after="120" w:line="240" w:lineRule="auto"/>
      <w:ind w:left="-108" w:right="-108"/>
      <w:jc w:val="center"/>
    </w:pPr>
    <w:rPr>
      <w:rFonts w:cs="Arial"/>
      <w:sz w:val="16"/>
      <w:szCs w:val="16"/>
    </w:rPr>
  </w:style>
  <w:style w:type="paragraph" w:customStyle="1" w:styleId="Spaltennummern">
    <w:name w:val="Spaltennummern"/>
    <w:basedOn w:val="Standard"/>
    <w:next w:val="Standard"/>
    <w:uiPriority w:val="99"/>
    <w:pPr>
      <w:keepNext/>
      <w:keepLines/>
      <w:jc w:val="center"/>
    </w:pPr>
    <w:rPr>
      <w:rFonts w:cs="Arial"/>
      <w:sz w:val="16"/>
      <w:szCs w:val="16"/>
    </w:rPr>
  </w:style>
  <w:style w:type="paragraph" w:customStyle="1" w:styleId="Tabellenzeilen">
    <w:name w:val="Tabellenzeilen"/>
    <w:basedOn w:val="Standard"/>
    <w:uiPriority w:val="99"/>
    <w:pPr>
      <w:keepNext/>
      <w:spacing w:before="120" w:after="120"/>
    </w:pPr>
    <w:rPr>
      <w:rFonts w:cs="Arial"/>
      <w:szCs w:val="18"/>
    </w:rPr>
  </w:style>
  <w:style w:type="paragraph" w:customStyle="1" w:styleId="Textkrper-Auswahl">
    <w:name w:val="Textkörper-Auswahl"/>
    <w:basedOn w:val="Textkrper"/>
    <w:link w:val="Textkrper-AuswahlZchn"/>
    <w:uiPriority w:val="99"/>
    <w:pPr>
      <w:tabs>
        <w:tab w:val="left" w:pos="709"/>
      </w:tabs>
      <w:ind w:left="709" w:hanging="709"/>
      <w:jc w:val="left"/>
    </w:pPr>
  </w:style>
  <w:style w:type="paragraph" w:customStyle="1" w:styleId="Legende">
    <w:name w:val="Legende"/>
    <w:basedOn w:val="Standard"/>
    <w:uiPriority w:val="99"/>
    <w:pPr>
      <w:keepLines/>
      <w:ind w:left="709" w:hanging="529"/>
    </w:pPr>
    <w:rPr>
      <w:rFonts w:cs="Arial"/>
      <w:sz w:val="16"/>
      <w:szCs w:val="18"/>
    </w:rPr>
  </w:style>
  <w:style w:type="character" w:customStyle="1" w:styleId="BesuchterHyperlink">
    <w:name w:val="BesuchterHyperlink"/>
    <w:uiPriority w:val="99"/>
    <w:rPr>
      <w:rFonts w:cs="Times New Roman"/>
      <w:color w:val="800080"/>
      <w:u w:val="single"/>
    </w:rPr>
  </w:style>
  <w:style w:type="paragraph" w:styleId="Verzeichnis1">
    <w:name w:val="toc 1"/>
    <w:basedOn w:val="Standard"/>
    <w:next w:val="Standard"/>
    <w:autoRedefine/>
    <w:uiPriority w:val="39"/>
    <w:pPr>
      <w:tabs>
        <w:tab w:val="left" w:pos="284"/>
        <w:tab w:val="right" w:pos="9639"/>
      </w:tabs>
    </w:pPr>
  </w:style>
  <w:style w:type="paragraph" w:styleId="Verzeichnis2">
    <w:name w:val="toc 2"/>
    <w:basedOn w:val="Standard"/>
    <w:next w:val="Standard"/>
    <w:autoRedefine/>
    <w:uiPriority w:val="39"/>
    <w:pPr>
      <w:tabs>
        <w:tab w:val="left" w:pos="709"/>
        <w:tab w:val="right" w:pos="9639"/>
      </w:tabs>
      <w:ind w:left="180"/>
    </w:pPr>
    <w:rPr>
      <w:noProof/>
      <w:w w:val="0"/>
    </w:rPr>
  </w:style>
  <w:style w:type="paragraph" w:styleId="Verzeichnis3">
    <w:name w:val="toc 3"/>
    <w:basedOn w:val="Standard"/>
    <w:next w:val="Standard"/>
    <w:autoRedefine/>
    <w:uiPriority w:val="39"/>
    <w:pPr>
      <w:tabs>
        <w:tab w:val="left" w:pos="990"/>
        <w:tab w:val="right" w:pos="9639"/>
      </w:tabs>
      <w:ind w:left="993" w:hanging="633"/>
    </w:pPr>
  </w:style>
  <w:style w:type="paragraph" w:styleId="Verzeichnis4">
    <w:name w:val="toc 4"/>
    <w:basedOn w:val="Standard"/>
    <w:next w:val="Standard"/>
    <w:autoRedefine/>
    <w:uiPriority w:val="39"/>
    <w:pPr>
      <w:ind w:left="540"/>
    </w:pPr>
  </w:style>
  <w:style w:type="character" w:styleId="Kommentarzeichen">
    <w:name w:val="annotation reference"/>
    <w:rPr>
      <w:rFonts w:cs="Times New Roman"/>
      <w:sz w:val="16"/>
      <w:szCs w:val="16"/>
    </w:rPr>
  </w:style>
  <w:style w:type="paragraph" w:styleId="Kommentartext">
    <w:name w:val="annotation text"/>
    <w:basedOn w:val="Standard"/>
    <w:link w:val="KommentartextZchn"/>
    <w:rPr>
      <w:sz w:val="20"/>
    </w:rPr>
  </w:style>
  <w:style w:type="character" w:customStyle="1" w:styleId="CommentTextChar">
    <w:name w:val="Comment Text Char"/>
    <w:uiPriority w:val="99"/>
    <w:semiHidden/>
    <w:locked/>
    <w:rPr>
      <w:rFonts w:ascii="Arial" w:hAnsi="Arial" w:cs="Times New Roman"/>
      <w:sz w:val="20"/>
      <w:szCs w:val="20"/>
    </w:rPr>
  </w:style>
  <w:style w:type="character" w:customStyle="1" w:styleId="KommentartextZchn">
    <w:name w:val="Kommentartext Zchn"/>
    <w:link w:val="Kommentartext"/>
    <w:locked/>
    <w:rPr>
      <w:rFonts w:ascii="Arial" w:hAnsi="Arial" w:cs="Times New Roman"/>
      <w:sz w:val="20"/>
      <w:szCs w:val="20"/>
    </w:rPr>
  </w:style>
  <w:style w:type="paragraph" w:styleId="Kommentarthema">
    <w:name w:val="annotation subject"/>
    <w:basedOn w:val="Kommentartext"/>
    <w:next w:val="Kommentartext"/>
    <w:link w:val="KommentarthemaZchn"/>
    <w:uiPriority w:val="99"/>
    <w:semiHidden/>
    <w:rPr>
      <w:b/>
      <w:bCs/>
    </w:rPr>
  </w:style>
  <w:style w:type="character" w:customStyle="1" w:styleId="CommentSubjectChar">
    <w:name w:val="Comment Subject Char"/>
    <w:uiPriority w:val="99"/>
    <w:semiHidden/>
    <w:locked/>
    <w:rPr>
      <w:rFonts w:ascii="Arial" w:hAnsi="Arial" w:cs="Times New Roman"/>
      <w:b/>
      <w:bCs/>
      <w:sz w:val="20"/>
      <w:szCs w:val="20"/>
    </w:rPr>
  </w:style>
  <w:style w:type="character" w:customStyle="1" w:styleId="KommentarthemaZchn">
    <w:name w:val="Kommentarthema Zchn"/>
    <w:link w:val="Kommentarthema"/>
    <w:uiPriority w:val="99"/>
    <w:semiHidden/>
    <w:locked/>
    <w:rPr>
      <w:rFonts w:ascii="Arial" w:hAnsi="Arial" w:cs="Times New Roman"/>
      <w:b/>
      <w:bCs/>
      <w:sz w:val="20"/>
      <w:szCs w:val="20"/>
    </w:rPr>
  </w:style>
  <w:style w:type="paragraph" w:customStyle="1" w:styleId="Formatvorlageberschrift1Arial">
    <w:name w:val="Formatvorlage Überschrift 1 + Arial"/>
    <w:basedOn w:val="berschrift1"/>
    <w:uiPriority w:val="99"/>
    <w:rPr>
      <w:rFonts w:ascii="Arial" w:hAnsi="Arial"/>
    </w:rPr>
  </w:style>
  <w:style w:type="paragraph" w:customStyle="1" w:styleId="Formatvorlageberschrift3Arial10pt">
    <w:name w:val="Formatvorlage Überschrift 3 + Arial 10 pt"/>
    <w:basedOn w:val="berschrift3"/>
    <w:link w:val="Formatvorlageberschrift3Arial10ptChar"/>
    <w:uiPriority w:val="99"/>
    <w:rPr>
      <w:rFonts w:ascii="Arial" w:hAnsi="Arial"/>
      <w:szCs w:val="20"/>
    </w:rPr>
  </w:style>
  <w:style w:type="character" w:customStyle="1" w:styleId="Formatvorlageberschrift3Arial10ptChar">
    <w:name w:val="Formatvorlage Überschrift 3 + Arial 10 pt Char"/>
    <w:link w:val="Formatvorlageberschrift3Arial10pt"/>
    <w:uiPriority w:val="99"/>
    <w:locked/>
    <w:rPr>
      <w:rFonts w:ascii="Arial" w:hAnsi="Arial" w:cs="Arial"/>
      <w:b/>
      <w:bCs/>
    </w:rPr>
  </w:style>
  <w:style w:type="paragraph" w:styleId="Blocktext">
    <w:name w:val="Block Text"/>
    <w:basedOn w:val="Standard"/>
    <w:uiPriority w:val="99"/>
    <w:pPr>
      <w:spacing w:before="120" w:after="120" w:line="240" w:lineRule="auto"/>
      <w:ind w:left="1134" w:right="113" w:hanging="9"/>
    </w:pPr>
    <w:rPr>
      <w:sz w:val="20"/>
    </w:rPr>
  </w:style>
  <w:style w:type="table" w:styleId="Tabellenraster">
    <w:name w:val="Table Grid"/>
    <w:aliases w:val="Tabellengitternetz"/>
    <w:basedOn w:val="NormaleTabelle"/>
    <w:uiPriority w:val="5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99"/>
    <w:qFormat/>
    <w:rPr>
      <w:rFonts w:cs="Times New Roman"/>
      <w:b/>
      <w:bCs/>
    </w:rPr>
  </w:style>
  <w:style w:type="paragraph" w:customStyle="1" w:styleId="Formatvorlageberschrift310pt">
    <w:name w:val="Formatvorlage Überschrift 3 + 10 pt"/>
    <w:basedOn w:val="berschrift3"/>
    <w:uiPriority w:val="99"/>
    <w:pPr>
      <w:ind w:left="1213" w:hanging="1213"/>
    </w:pPr>
  </w:style>
  <w:style w:type="paragraph" w:styleId="Verzeichnis5">
    <w:name w:val="toc 5"/>
    <w:basedOn w:val="Standard"/>
    <w:next w:val="Standard"/>
    <w:autoRedefine/>
    <w:uiPriority w:val="39"/>
    <w:locked/>
    <w:pPr>
      <w:widowControl/>
      <w:spacing w:after="100" w:line="276" w:lineRule="auto"/>
      <w:ind w:left="880"/>
    </w:pPr>
    <w:rPr>
      <w:rFonts w:ascii="Calibri" w:hAnsi="Calibri"/>
      <w:sz w:val="22"/>
      <w:szCs w:val="22"/>
    </w:rPr>
  </w:style>
  <w:style w:type="paragraph" w:styleId="Verzeichnis6">
    <w:name w:val="toc 6"/>
    <w:basedOn w:val="Standard"/>
    <w:next w:val="Standard"/>
    <w:autoRedefine/>
    <w:uiPriority w:val="39"/>
    <w:locked/>
    <w:pPr>
      <w:widowControl/>
      <w:spacing w:after="100" w:line="276" w:lineRule="auto"/>
      <w:ind w:left="1100"/>
    </w:pPr>
    <w:rPr>
      <w:rFonts w:ascii="Calibri" w:hAnsi="Calibri"/>
      <w:sz w:val="22"/>
      <w:szCs w:val="22"/>
    </w:rPr>
  </w:style>
  <w:style w:type="paragraph" w:styleId="Verzeichnis7">
    <w:name w:val="toc 7"/>
    <w:basedOn w:val="Standard"/>
    <w:next w:val="Standard"/>
    <w:autoRedefine/>
    <w:uiPriority w:val="39"/>
    <w:locked/>
    <w:pPr>
      <w:widowControl/>
      <w:spacing w:after="100" w:line="276" w:lineRule="auto"/>
      <w:ind w:left="1320"/>
    </w:pPr>
    <w:rPr>
      <w:rFonts w:ascii="Calibri" w:hAnsi="Calibri"/>
      <w:sz w:val="22"/>
      <w:szCs w:val="22"/>
    </w:rPr>
  </w:style>
  <w:style w:type="paragraph" w:styleId="Verzeichnis8">
    <w:name w:val="toc 8"/>
    <w:basedOn w:val="Standard"/>
    <w:next w:val="Standard"/>
    <w:autoRedefine/>
    <w:uiPriority w:val="39"/>
    <w:locked/>
    <w:pPr>
      <w:widowControl/>
      <w:spacing w:after="100" w:line="276" w:lineRule="auto"/>
      <w:ind w:left="1540"/>
    </w:pPr>
    <w:rPr>
      <w:rFonts w:ascii="Calibri" w:hAnsi="Calibri"/>
      <w:sz w:val="22"/>
      <w:szCs w:val="22"/>
    </w:rPr>
  </w:style>
  <w:style w:type="paragraph" w:styleId="Verzeichnis9">
    <w:name w:val="toc 9"/>
    <w:basedOn w:val="Standard"/>
    <w:next w:val="Standard"/>
    <w:autoRedefine/>
    <w:uiPriority w:val="39"/>
    <w:locked/>
    <w:pPr>
      <w:widowControl/>
      <w:spacing w:after="100" w:line="276" w:lineRule="auto"/>
      <w:ind w:left="1760"/>
    </w:pPr>
    <w:rPr>
      <w:rFonts w:ascii="Calibri" w:hAnsi="Calibri"/>
      <w:sz w:val="22"/>
      <w:szCs w:val="22"/>
    </w:rPr>
  </w:style>
  <w:style w:type="paragraph" w:styleId="Inhaltsverzeichnisberschrift">
    <w:name w:val="TOC Heading"/>
    <w:basedOn w:val="berschrift1"/>
    <w:next w:val="Standard"/>
    <w:uiPriority w:val="99"/>
    <w:qFormat/>
    <w:pPr>
      <w:keepLines/>
      <w:widowControl/>
      <w:numPr>
        <w:numId w:val="0"/>
      </w:numPr>
      <w:tabs>
        <w:tab w:val="clear" w:pos="709"/>
      </w:tabs>
      <w:spacing w:before="480" w:after="0" w:line="276" w:lineRule="auto"/>
      <w:outlineLvl w:val="9"/>
    </w:pPr>
    <w:rPr>
      <w:rFonts w:ascii="Cambria" w:hAnsi="Cambria" w:cs="Times New Roman"/>
      <w:color w:val="365F91"/>
      <w:sz w:val="28"/>
      <w:szCs w:val="28"/>
      <w:lang w:eastAsia="en-US"/>
    </w:rPr>
  </w:style>
  <w:style w:type="paragraph" w:styleId="berarbeitung">
    <w:name w:val="Revision"/>
    <w:hidden/>
    <w:uiPriority w:val="99"/>
    <w:semiHidden/>
    <w:rPr>
      <w:rFonts w:ascii="Arial" w:hAnsi="Arial"/>
      <w:sz w:val="18"/>
    </w:rPr>
  </w:style>
  <w:style w:type="character" w:customStyle="1" w:styleId="Formularfeld">
    <w:name w:val="Formularfeld"/>
    <w:rPr>
      <w:rFonts w:ascii="Arial" w:hAnsi="Arial" w:cs="Times New Roman"/>
      <w:sz w:val="20"/>
      <w:u w:val="single"/>
    </w:rPr>
  </w:style>
  <w:style w:type="character" w:customStyle="1" w:styleId="Legendenziffer">
    <w:name w:val="Legendenziffer"/>
    <w:rPr>
      <w:rFonts w:ascii="Arial" w:hAnsi="Arial" w:cs="Times New Roman"/>
      <w:sz w:val="20"/>
      <w:vertAlign w:val="superscript"/>
    </w:rPr>
  </w:style>
  <w:style w:type="paragraph" w:customStyle="1" w:styleId="TextkrperAufzhlung">
    <w:name w:val="Textkörper Aufzählung"/>
    <w:basedOn w:val="Textkrper-Auswahl"/>
    <w:pPr>
      <w:numPr>
        <w:numId w:val="1"/>
      </w:numPr>
    </w:pPr>
  </w:style>
  <w:style w:type="paragraph" w:customStyle="1" w:styleId="FormatvorlageTextkrperAuswahl310ptHngend075cm">
    <w:name w:val="Formatvorlage Textkörper Auswahl 3 + 10 pt Hängend:  075 cm"/>
    <w:basedOn w:val="TextkrperAuswahl3"/>
    <w:uiPriority w:val="99"/>
    <w:pPr>
      <w:ind w:left="1418"/>
    </w:pPr>
  </w:style>
  <w:style w:type="paragraph" w:customStyle="1" w:styleId="TextkrperAuswahl2">
    <w:name w:val="Textkörper Auswahl 2"/>
    <w:basedOn w:val="Textkrper-Auswahl"/>
    <w:link w:val="TextkrperAuswahl2Zchn"/>
    <w:uiPriority w:val="99"/>
    <w:pPr>
      <w:tabs>
        <w:tab w:val="clear" w:pos="709"/>
      </w:tabs>
      <w:ind w:left="1429"/>
    </w:pPr>
  </w:style>
  <w:style w:type="character" w:customStyle="1" w:styleId="Textkrper-AuswahlZchn">
    <w:name w:val="Textkörper-Auswahl Zchn"/>
    <w:link w:val="Textkrper-Auswahl"/>
    <w:locked/>
    <w:rPr>
      <w:rFonts w:ascii="Arial" w:hAnsi="Arial" w:cs="Times New Roman"/>
      <w:lang w:val="de-DE" w:eastAsia="de-DE" w:bidi="ar-SA"/>
    </w:rPr>
  </w:style>
  <w:style w:type="character" w:customStyle="1" w:styleId="TextkrperAuswahl2Zchn">
    <w:name w:val="Textkörper Auswahl 2 Zchn"/>
    <w:link w:val="TextkrperAuswahl2"/>
    <w:uiPriority w:val="99"/>
    <w:locked/>
    <w:rPr>
      <w:rFonts w:ascii="Arial" w:hAnsi="Arial" w:cs="Times New Roman"/>
      <w:lang w:val="de-DE" w:eastAsia="de-DE" w:bidi="ar-SA"/>
    </w:rPr>
  </w:style>
  <w:style w:type="paragraph" w:styleId="Textkrper3">
    <w:name w:val="Body Text 3"/>
    <w:basedOn w:val="Standard"/>
    <w:link w:val="Textkrper3Zchn"/>
    <w:uiPriority w:val="99"/>
    <w:locked/>
    <w:pPr>
      <w:spacing w:after="120"/>
    </w:pPr>
    <w:rPr>
      <w:sz w:val="16"/>
      <w:szCs w:val="16"/>
    </w:rPr>
  </w:style>
  <w:style w:type="character" w:customStyle="1" w:styleId="Textkrper3Zchn">
    <w:name w:val="Textkörper 3 Zchn"/>
    <w:link w:val="Textkrper3"/>
    <w:uiPriority w:val="99"/>
    <w:semiHidden/>
    <w:locked/>
    <w:rPr>
      <w:rFonts w:ascii="Arial" w:hAnsi="Arial" w:cs="Times New Roman"/>
      <w:sz w:val="16"/>
      <w:szCs w:val="16"/>
    </w:rPr>
  </w:style>
  <w:style w:type="paragraph" w:customStyle="1" w:styleId="TitelZentriert">
    <w:name w:val="Titel Zentriert"/>
    <w:basedOn w:val="Textkrper"/>
    <w:uiPriority w:val="99"/>
    <w:pPr>
      <w:jc w:val="center"/>
    </w:pPr>
    <w:rPr>
      <w:b/>
      <w:bCs/>
    </w:rPr>
  </w:style>
  <w:style w:type="character" w:customStyle="1" w:styleId="Texthervorhebungfett">
    <w:name w:val="Texthervorhebung fett"/>
    <w:uiPriority w:val="99"/>
    <w:rPr>
      <w:rFonts w:cs="Times New Roman"/>
      <w:b/>
    </w:rPr>
  </w:style>
  <w:style w:type="paragraph" w:customStyle="1" w:styleId="TextkrperEinzug">
    <w:name w:val="Textkörper Einzug"/>
    <w:basedOn w:val="Textkrper"/>
    <w:uiPriority w:val="99"/>
    <w:pPr>
      <w:ind w:firstLine="709"/>
    </w:pPr>
  </w:style>
  <w:style w:type="character" w:customStyle="1" w:styleId="Formulartext">
    <w:name w:val="Formulartext"/>
    <w:uiPriority w:val="99"/>
    <w:rPr>
      <w:rFonts w:cs="Times New Roman"/>
      <w:u w:val="single"/>
    </w:rPr>
  </w:style>
  <w:style w:type="paragraph" w:customStyle="1" w:styleId="Abstandklein">
    <w:name w:val="Abstand klein"/>
    <w:basedOn w:val="Legende"/>
    <w:pPr>
      <w:keepNext/>
      <w:spacing w:line="240" w:lineRule="auto"/>
      <w:ind w:left="0" w:firstLine="0"/>
    </w:pPr>
    <w:rPr>
      <w:rFonts w:cs="Times New Roman"/>
      <w:szCs w:val="20"/>
    </w:rPr>
  </w:style>
  <w:style w:type="paragraph" w:customStyle="1" w:styleId="TextkrperohneNummer">
    <w:name w:val="Textkörper ohne Nummer"/>
    <w:basedOn w:val="Textkrper"/>
    <w:pPr>
      <w:widowControl/>
      <w:spacing w:before="0" w:after="60" w:line="280" w:lineRule="exact"/>
      <w:ind w:left="567"/>
    </w:pPr>
  </w:style>
  <w:style w:type="paragraph" w:customStyle="1" w:styleId="FormatvorlageSpaltennummern10ptZentriert">
    <w:name w:val="Formatvorlage Spaltennummern + 10 pt Zentriert"/>
    <w:basedOn w:val="Spaltennummern"/>
    <w:uiPriority w:val="99"/>
    <w:rPr>
      <w:rFonts w:cs="Times New Roman"/>
      <w:sz w:val="20"/>
      <w:szCs w:val="20"/>
    </w:rPr>
  </w:style>
  <w:style w:type="paragraph" w:customStyle="1" w:styleId="FormatvorlageSpaltennummernZentriert">
    <w:name w:val="Formatvorlage Spaltennummern + Zentriert"/>
    <w:basedOn w:val="Spaltennummern"/>
    <w:uiPriority w:val="99"/>
    <w:rPr>
      <w:rFonts w:cs="Times New Roman"/>
      <w:szCs w:val="20"/>
    </w:rPr>
  </w:style>
  <w:style w:type="paragraph" w:customStyle="1" w:styleId="a">
    <w:uiPriority w:val="99"/>
    <w:pPr>
      <w:widowControl w:val="0"/>
    </w:pPr>
  </w:style>
  <w:style w:type="paragraph" w:styleId="NurText">
    <w:name w:val="Plain Text"/>
    <w:basedOn w:val="Standard"/>
    <w:link w:val="NurTextZchn"/>
    <w:uiPriority w:val="99"/>
    <w:semiHidden/>
    <w:unhideWhenUsed/>
    <w:locked/>
    <w:pPr>
      <w:widowControl/>
      <w:spacing w:line="240" w:lineRule="auto"/>
    </w:pPr>
    <w:rPr>
      <w:rFonts w:ascii="Times New Roman" w:eastAsia="Calibri" w:hAnsi="Times New Roman"/>
      <w:color w:val="17365D"/>
      <w:sz w:val="21"/>
      <w:szCs w:val="21"/>
      <w:lang w:eastAsia="en-US"/>
    </w:rPr>
  </w:style>
  <w:style w:type="character" w:customStyle="1" w:styleId="NurTextZchn">
    <w:name w:val="Nur Text Zchn"/>
    <w:link w:val="NurText"/>
    <w:uiPriority w:val="99"/>
    <w:semiHidden/>
    <w:rPr>
      <w:rFonts w:eastAsia="Calibri" w:cs="Times New Roman"/>
      <w:color w:val="17365D"/>
      <w:sz w:val="21"/>
      <w:szCs w:val="21"/>
      <w:lang w:eastAsia="en-US"/>
    </w:rPr>
  </w:style>
  <w:style w:type="paragraph" w:customStyle="1" w:styleId="FormatvorlageTextkrperZeilenabstandGenau13pt">
    <w:name w:val="Formatvorlage Textkörper + Zeilenabstand:  Genau 13 pt"/>
    <w:basedOn w:val="Textkrper"/>
    <w:pPr>
      <w:widowControl/>
      <w:tabs>
        <w:tab w:val="num" w:pos="851"/>
      </w:tabs>
      <w:spacing w:before="0" w:after="40" w:line="280" w:lineRule="exact"/>
      <w:ind w:left="851" w:hanging="851"/>
    </w:pPr>
  </w:style>
  <w:style w:type="paragraph" w:customStyle="1" w:styleId="Box1">
    <w:name w:val="Box1"/>
    <w:basedOn w:val="Standard"/>
    <w:qFormat/>
    <w:pPr>
      <w:tabs>
        <w:tab w:val="left" w:pos="709"/>
      </w:tabs>
      <w:spacing w:after="60"/>
      <w:ind w:left="709" w:hanging="709"/>
    </w:pPr>
  </w:style>
  <w:style w:type="paragraph" w:customStyle="1" w:styleId="Box2">
    <w:name w:val="Box2"/>
    <w:basedOn w:val="Standard"/>
    <w:qFormat/>
    <w:pPr>
      <w:spacing w:after="60"/>
      <w:ind w:left="1418" w:hanging="709"/>
    </w:pPr>
  </w:style>
  <w:style w:type="paragraph" w:customStyle="1" w:styleId="Box3">
    <w:name w:val="Box3"/>
    <w:basedOn w:val="Standard"/>
    <w:qFormat/>
    <w:pPr>
      <w:spacing w:after="60"/>
      <w:ind w:left="2127" w:hanging="709"/>
    </w:pPr>
    <w:rPr>
      <w:rFonts w:cs="Arial"/>
      <w:szCs w:val="18"/>
    </w:rPr>
  </w:style>
  <w:style w:type="paragraph" w:styleId="Listenabsatz">
    <w:name w:val="List Paragraph"/>
    <w:basedOn w:val="Standard"/>
    <w:uiPriority w:val="34"/>
    <w:qFormat/>
    <w:pPr>
      <w:ind w:left="720"/>
      <w:contextualSpacing/>
    </w:pPr>
  </w:style>
  <w:style w:type="paragraph" w:customStyle="1" w:styleId="Default">
    <w:name w:val="Default"/>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24819">
      <w:bodyDiv w:val="1"/>
      <w:marLeft w:val="0"/>
      <w:marRight w:val="0"/>
      <w:marTop w:val="0"/>
      <w:marBottom w:val="0"/>
      <w:divBdr>
        <w:top w:val="none" w:sz="0" w:space="0" w:color="auto"/>
        <w:left w:val="none" w:sz="0" w:space="0" w:color="auto"/>
        <w:bottom w:val="none" w:sz="0" w:space="0" w:color="auto"/>
        <w:right w:val="none" w:sz="0" w:space="0" w:color="auto"/>
      </w:divBdr>
      <w:divsChild>
        <w:div w:id="276299838">
          <w:marLeft w:val="0"/>
          <w:marRight w:val="0"/>
          <w:marTop w:val="0"/>
          <w:marBottom w:val="0"/>
          <w:divBdr>
            <w:top w:val="none" w:sz="0" w:space="0" w:color="auto"/>
            <w:left w:val="none" w:sz="0" w:space="0" w:color="auto"/>
            <w:bottom w:val="none" w:sz="0" w:space="0" w:color="auto"/>
            <w:right w:val="none" w:sz="0" w:space="0" w:color="auto"/>
          </w:divBdr>
        </w:div>
        <w:div w:id="286201283">
          <w:marLeft w:val="0"/>
          <w:marRight w:val="0"/>
          <w:marTop w:val="0"/>
          <w:marBottom w:val="0"/>
          <w:divBdr>
            <w:top w:val="none" w:sz="0" w:space="0" w:color="auto"/>
            <w:left w:val="none" w:sz="0" w:space="0" w:color="auto"/>
            <w:bottom w:val="none" w:sz="0" w:space="0" w:color="auto"/>
            <w:right w:val="none" w:sz="0" w:space="0" w:color="auto"/>
          </w:divBdr>
        </w:div>
        <w:div w:id="618268069">
          <w:marLeft w:val="0"/>
          <w:marRight w:val="0"/>
          <w:marTop w:val="0"/>
          <w:marBottom w:val="0"/>
          <w:divBdr>
            <w:top w:val="none" w:sz="0" w:space="0" w:color="auto"/>
            <w:left w:val="none" w:sz="0" w:space="0" w:color="auto"/>
            <w:bottom w:val="none" w:sz="0" w:space="0" w:color="auto"/>
            <w:right w:val="none" w:sz="0" w:space="0" w:color="auto"/>
          </w:divBdr>
        </w:div>
        <w:div w:id="830947064">
          <w:marLeft w:val="0"/>
          <w:marRight w:val="0"/>
          <w:marTop w:val="0"/>
          <w:marBottom w:val="0"/>
          <w:divBdr>
            <w:top w:val="none" w:sz="0" w:space="0" w:color="auto"/>
            <w:left w:val="none" w:sz="0" w:space="0" w:color="auto"/>
            <w:bottom w:val="none" w:sz="0" w:space="0" w:color="auto"/>
            <w:right w:val="none" w:sz="0" w:space="0" w:color="auto"/>
          </w:divBdr>
        </w:div>
        <w:div w:id="964316824">
          <w:marLeft w:val="0"/>
          <w:marRight w:val="0"/>
          <w:marTop w:val="0"/>
          <w:marBottom w:val="0"/>
          <w:divBdr>
            <w:top w:val="none" w:sz="0" w:space="0" w:color="auto"/>
            <w:left w:val="none" w:sz="0" w:space="0" w:color="auto"/>
            <w:bottom w:val="none" w:sz="0" w:space="0" w:color="auto"/>
            <w:right w:val="none" w:sz="0" w:space="0" w:color="auto"/>
          </w:divBdr>
        </w:div>
        <w:div w:id="983310854">
          <w:marLeft w:val="0"/>
          <w:marRight w:val="0"/>
          <w:marTop w:val="0"/>
          <w:marBottom w:val="0"/>
          <w:divBdr>
            <w:top w:val="none" w:sz="0" w:space="0" w:color="auto"/>
            <w:left w:val="none" w:sz="0" w:space="0" w:color="auto"/>
            <w:bottom w:val="none" w:sz="0" w:space="0" w:color="auto"/>
            <w:right w:val="none" w:sz="0" w:space="0" w:color="auto"/>
          </w:divBdr>
        </w:div>
        <w:div w:id="1100026008">
          <w:marLeft w:val="0"/>
          <w:marRight w:val="0"/>
          <w:marTop w:val="0"/>
          <w:marBottom w:val="0"/>
          <w:divBdr>
            <w:top w:val="none" w:sz="0" w:space="0" w:color="auto"/>
            <w:left w:val="none" w:sz="0" w:space="0" w:color="auto"/>
            <w:bottom w:val="none" w:sz="0" w:space="0" w:color="auto"/>
            <w:right w:val="none" w:sz="0" w:space="0" w:color="auto"/>
          </w:divBdr>
        </w:div>
        <w:div w:id="1257136291">
          <w:marLeft w:val="0"/>
          <w:marRight w:val="0"/>
          <w:marTop w:val="0"/>
          <w:marBottom w:val="0"/>
          <w:divBdr>
            <w:top w:val="none" w:sz="0" w:space="0" w:color="auto"/>
            <w:left w:val="none" w:sz="0" w:space="0" w:color="auto"/>
            <w:bottom w:val="none" w:sz="0" w:space="0" w:color="auto"/>
            <w:right w:val="none" w:sz="0" w:space="0" w:color="auto"/>
          </w:divBdr>
        </w:div>
        <w:div w:id="1426077280">
          <w:marLeft w:val="0"/>
          <w:marRight w:val="0"/>
          <w:marTop w:val="0"/>
          <w:marBottom w:val="0"/>
          <w:divBdr>
            <w:top w:val="none" w:sz="0" w:space="0" w:color="auto"/>
            <w:left w:val="none" w:sz="0" w:space="0" w:color="auto"/>
            <w:bottom w:val="none" w:sz="0" w:space="0" w:color="auto"/>
            <w:right w:val="none" w:sz="0" w:space="0" w:color="auto"/>
          </w:divBdr>
        </w:div>
        <w:div w:id="1529953469">
          <w:marLeft w:val="0"/>
          <w:marRight w:val="0"/>
          <w:marTop w:val="0"/>
          <w:marBottom w:val="0"/>
          <w:divBdr>
            <w:top w:val="none" w:sz="0" w:space="0" w:color="auto"/>
            <w:left w:val="none" w:sz="0" w:space="0" w:color="auto"/>
            <w:bottom w:val="none" w:sz="0" w:space="0" w:color="auto"/>
            <w:right w:val="none" w:sz="0" w:space="0" w:color="auto"/>
          </w:divBdr>
        </w:div>
        <w:div w:id="1946688150">
          <w:marLeft w:val="0"/>
          <w:marRight w:val="0"/>
          <w:marTop w:val="0"/>
          <w:marBottom w:val="0"/>
          <w:divBdr>
            <w:top w:val="none" w:sz="0" w:space="0" w:color="auto"/>
            <w:left w:val="none" w:sz="0" w:space="0" w:color="auto"/>
            <w:bottom w:val="none" w:sz="0" w:space="0" w:color="auto"/>
            <w:right w:val="none" w:sz="0" w:space="0" w:color="auto"/>
          </w:divBdr>
        </w:div>
      </w:divsChild>
    </w:div>
    <w:div w:id="206337104">
      <w:bodyDiv w:val="1"/>
      <w:marLeft w:val="0"/>
      <w:marRight w:val="0"/>
      <w:marTop w:val="0"/>
      <w:marBottom w:val="0"/>
      <w:divBdr>
        <w:top w:val="none" w:sz="0" w:space="0" w:color="auto"/>
        <w:left w:val="none" w:sz="0" w:space="0" w:color="auto"/>
        <w:bottom w:val="none" w:sz="0" w:space="0" w:color="auto"/>
        <w:right w:val="none" w:sz="0" w:space="0" w:color="auto"/>
      </w:divBdr>
      <w:divsChild>
        <w:div w:id="736171914">
          <w:marLeft w:val="0"/>
          <w:marRight w:val="0"/>
          <w:marTop w:val="0"/>
          <w:marBottom w:val="0"/>
          <w:divBdr>
            <w:top w:val="none" w:sz="0" w:space="0" w:color="auto"/>
            <w:left w:val="none" w:sz="0" w:space="0" w:color="auto"/>
            <w:bottom w:val="none" w:sz="0" w:space="0" w:color="auto"/>
            <w:right w:val="none" w:sz="0" w:space="0" w:color="auto"/>
          </w:divBdr>
        </w:div>
        <w:div w:id="2147122890">
          <w:marLeft w:val="0"/>
          <w:marRight w:val="0"/>
          <w:marTop w:val="0"/>
          <w:marBottom w:val="0"/>
          <w:divBdr>
            <w:top w:val="none" w:sz="0" w:space="0" w:color="auto"/>
            <w:left w:val="none" w:sz="0" w:space="0" w:color="auto"/>
            <w:bottom w:val="none" w:sz="0" w:space="0" w:color="auto"/>
            <w:right w:val="none" w:sz="0" w:space="0" w:color="auto"/>
          </w:divBdr>
        </w:div>
      </w:divsChild>
    </w:div>
    <w:div w:id="748119107">
      <w:marLeft w:val="0"/>
      <w:marRight w:val="0"/>
      <w:marTop w:val="0"/>
      <w:marBottom w:val="0"/>
      <w:divBdr>
        <w:top w:val="none" w:sz="0" w:space="0" w:color="auto"/>
        <w:left w:val="none" w:sz="0" w:space="0" w:color="auto"/>
        <w:bottom w:val="none" w:sz="0" w:space="0" w:color="auto"/>
        <w:right w:val="none" w:sz="0" w:space="0" w:color="auto"/>
      </w:divBdr>
    </w:div>
    <w:div w:id="748119110">
      <w:marLeft w:val="0"/>
      <w:marRight w:val="0"/>
      <w:marTop w:val="0"/>
      <w:marBottom w:val="0"/>
      <w:divBdr>
        <w:top w:val="none" w:sz="0" w:space="0" w:color="auto"/>
        <w:left w:val="none" w:sz="0" w:space="0" w:color="auto"/>
        <w:bottom w:val="none" w:sz="0" w:space="0" w:color="auto"/>
        <w:right w:val="none" w:sz="0" w:space="0" w:color="auto"/>
      </w:divBdr>
      <w:divsChild>
        <w:div w:id="748119111">
          <w:marLeft w:val="0"/>
          <w:marRight w:val="0"/>
          <w:marTop w:val="0"/>
          <w:marBottom w:val="0"/>
          <w:divBdr>
            <w:top w:val="none" w:sz="0" w:space="0" w:color="auto"/>
            <w:left w:val="none" w:sz="0" w:space="0" w:color="auto"/>
            <w:bottom w:val="none" w:sz="0" w:space="0" w:color="auto"/>
            <w:right w:val="none" w:sz="0" w:space="0" w:color="auto"/>
          </w:divBdr>
          <w:divsChild>
            <w:div w:id="748119109">
              <w:marLeft w:val="0"/>
              <w:marRight w:val="0"/>
              <w:marTop w:val="0"/>
              <w:marBottom w:val="0"/>
              <w:divBdr>
                <w:top w:val="none" w:sz="0" w:space="0" w:color="auto"/>
                <w:left w:val="none" w:sz="0" w:space="0" w:color="auto"/>
                <w:bottom w:val="none" w:sz="0" w:space="0" w:color="auto"/>
                <w:right w:val="none" w:sz="0" w:space="0" w:color="auto"/>
              </w:divBdr>
              <w:divsChild>
                <w:div w:id="74811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436958">
      <w:bodyDiv w:val="1"/>
      <w:marLeft w:val="0"/>
      <w:marRight w:val="0"/>
      <w:marTop w:val="0"/>
      <w:marBottom w:val="0"/>
      <w:divBdr>
        <w:top w:val="none" w:sz="0" w:space="0" w:color="auto"/>
        <w:left w:val="none" w:sz="0" w:space="0" w:color="auto"/>
        <w:bottom w:val="none" w:sz="0" w:space="0" w:color="auto"/>
        <w:right w:val="none" w:sz="0" w:space="0" w:color="auto"/>
      </w:divBdr>
    </w:div>
    <w:div w:id="1062824030">
      <w:bodyDiv w:val="1"/>
      <w:marLeft w:val="0"/>
      <w:marRight w:val="0"/>
      <w:marTop w:val="0"/>
      <w:marBottom w:val="0"/>
      <w:divBdr>
        <w:top w:val="none" w:sz="0" w:space="0" w:color="auto"/>
        <w:left w:val="none" w:sz="0" w:space="0" w:color="auto"/>
        <w:bottom w:val="none" w:sz="0" w:space="0" w:color="auto"/>
        <w:right w:val="none" w:sz="0" w:space="0" w:color="auto"/>
      </w:divBdr>
    </w:div>
    <w:div w:id="1245841837">
      <w:bodyDiv w:val="1"/>
      <w:marLeft w:val="0"/>
      <w:marRight w:val="0"/>
      <w:marTop w:val="0"/>
      <w:marBottom w:val="0"/>
      <w:divBdr>
        <w:top w:val="none" w:sz="0" w:space="0" w:color="auto"/>
        <w:left w:val="none" w:sz="0" w:space="0" w:color="auto"/>
        <w:bottom w:val="none" w:sz="0" w:space="0" w:color="auto"/>
        <w:right w:val="none" w:sz="0" w:space="0" w:color="auto"/>
      </w:divBdr>
      <w:divsChild>
        <w:div w:id="115607024">
          <w:marLeft w:val="0"/>
          <w:marRight w:val="0"/>
          <w:marTop w:val="0"/>
          <w:marBottom w:val="0"/>
          <w:divBdr>
            <w:top w:val="none" w:sz="0" w:space="0" w:color="auto"/>
            <w:left w:val="none" w:sz="0" w:space="0" w:color="auto"/>
            <w:bottom w:val="none" w:sz="0" w:space="0" w:color="auto"/>
            <w:right w:val="none" w:sz="0" w:space="0" w:color="auto"/>
          </w:divBdr>
        </w:div>
        <w:div w:id="366682256">
          <w:marLeft w:val="0"/>
          <w:marRight w:val="0"/>
          <w:marTop w:val="0"/>
          <w:marBottom w:val="0"/>
          <w:divBdr>
            <w:top w:val="none" w:sz="0" w:space="0" w:color="auto"/>
            <w:left w:val="none" w:sz="0" w:space="0" w:color="auto"/>
            <w:bottom w:val="none" w:sz="0" w:space="0" w:color="auto"/>
            <w:right w:val="none" w:sz="0" w:space="0" w:color="auto"/>
          </w:divBdr>
        </w:div>
        <w:div w:id="498346904">
          <w:marLeft w:val="0"/>
          <w:marRight w:val="0"/>
          <w:marTop w:val="0"/>
          <w:marBottom w:val="0"/>
          <w:divBdr>
            <w:top w:val="none" w:sz="0" w:space="0" w:color="auto"/>
            <w:left w:val="none" w:sz="0" w:space="0" w:color="auto"/>
            <w:bottom w:val="none" w:sz="0" w:space="0" w:color="auto"/>
            <w:right w:val="none" w:sz="0" w:space="0" w:color="auto"/>
          </w:divBdr>
        </w:div>
        <w:div w:id="559824912">
          <w:marLeft w:val="0"/>
          <w:marRight w:val="0"/>
          <w:marTop w:val="0"/>
          <w:marBottom w:val="0"/>
          <w:divBdr>
            <w:top w:val="none" w:sz="0" w:space="0" w:color="auto"/>
            <w:left w:val="none" w:sz="0" w:space="0" w:color="auto"/>
            <w:bottom w:val="none" w:sz="0" w:space="0" w:color="auto"/>
            <w:right w:val="none" w:sz="0" w:space="0" w:color="auto"/>
          </w:divBdr>
        </w:div>
        <w:div w:id="733967230">
          <w:marLeft w:val="0"/>
          <w:marRight w:val="0"/>
          <w:marTop w:val="0"/>
          <w:marBottom w:val="0"/>
          <w:divBdr>
            <w:top w:val="none" w:sz="0" w:space="0" w:color="auto"/>
            <w:left w:val="none" w:sz="0" w:space="0" w:color="auto"/>
            <w:bottom w:val="none" w:sz="0" w:space="0" w:color="auto"/>
            <w:right w:val="none" w:sz="0" w:space="0" w:color="auto"/>
          </w:divBdr>
        </w:div>
        <w:div w:id="911088802">
          <w:marLeft w:val="0"/>
          <w:marRight w:val="0"/>
          <w:marTop w:val="0"/>
          <w:marBottom w:val="0"/>
          <w:divBdr>
            <w:top w:val="none" w:sz="0" w:space="0" w:color="auto"/>
            <w:left w:val="none" w:sz="0" w:space="0" w:color="auto"/>
            <w:bottom w:val="none" w:sz="0" w:space="0" w:color="auto"/>
            <w:right w:val="none" w:sz="0" w:space="0" w:color="auto"/>
          </w:divBdr>
        </w:div>
        <w:div w:id="937907979">
          <w:marLeft w:val="0"/>
          <w:marRight w:val="0"/>
          <w:marTop w:val="0"/>
          <w:marBottom w:val="0"/>
          <w:divBdr>
            <w:top w:val="none" w:sz="0" w:space="0" w:color="auto"/>
            <w:left w:val="none" w:sz="0" w:space="0" w:color="auto"/>
            <w:bottom w:val="none" w:sz="0" w:space="0" w:color="auto"/>
            <w:right w:val="none" w:sz="0" w:space="0" w:color="auto"/>
          </w:divBdr>
        </w:div>
        <w:div w:id="1045104238">
          <w:marLeft w:val="0"/>
          <w:marRight w:val="0"/>
          <w:marTop w:val="0"/>
          <w:marBottom w:val="0"/>
          <w:divBdr>
            <w:top w:val="none" w:sz="0" w:space="0" w:color="auto"/>
            <w:left w:val="none" w:sz="0" w:space="0" w:color="auto"/>
            <w:bottom w:val="none" w:sz="0" w:space="0" w:color="auto"/>
            <w:right w:val="none" w:sz="0" w:space="0" w:color="auto"/>
          </w:divBdr>
        </w:div>
        <w:div w:id="1640452543">
          <w:marLeft w:val="0"/>
          <w:marRight w:val="0"/>
          <w:marTop w:val="0"/>
          <w:marBottom w:val="0"/>
          <w:divBdr>
            <w:top w:val="none" w:sz="0" w:space="0" w:color="auto"/>
            <w:left w:val="none" w:sz="0" w:space="0" w:color="auto"/>
            <w:bottom w:val="none" w:sz="0" w:space="0" w:color="auto"/>
            <w:right w:val="none" w:sz="0" w:space="0" w:color="auto"/>
          </w:divBdr>
        </w:div>
        <w:div w:id="1845439642">
          <w:marLeft w:val="0"/>
          <w:marRight w:val="0"/>
          <w:marTop w:val="0"/>
          <w:marBottom w:val="0"/>
          <w:divBdr>
            <w:top w:val="none" w:sz="0" w:space="0" w:color="auto"/>
            <w:left w:val="none" w:sz="0" w:space="0" w:color="auto"/>
            <w:bottom w:val="none" w:sz="0" w:space="0" w:color="auto"/>
            <w:right w:val="none" w:sz="0" w:space="0" w:color="auto"/>
          </w:divBdr>
        </w:div>
        <w:div w:id="2056541351">
          <w:marLeft w:val="0"/>
          <w:marRight w:val="0"/>
          <w:marTop w:val="0"/>
          <w:marBottom w:val="0"/>
          <w:divBdr>
            <w:top w:val="none" w:sz="0" w:space="0" w:color="auto"/>
            <w:left w:val="none" w:sz="0" w:space="0" w:color="auto"/>
            <w:bottom w:val="none" w:sz="0" w:space="0" w:color="auto"/>
            <w:right w:val="none" w:sz="0" w:space="0" w:color="auto"/>
          </w:divBdr>
        </w:div>
      </w:divsChild>
    </w:div>
    <w:div w:id="1275090919">
      <w:bodyDiv w:val="1"/>
      <w:marLeft w:val="0"/>
      <w:marRight w:val="0"/>
      <w:marTop w:val="0"/>
      <w:marBottom w:val="0"/>
      <w:divBdr>
        <w:top w:val="none" w:sz="0" w:space="0" w:color="auto"/>
        <w:left w:val="none" w:sz="0" w:space="0" w:color="auto"/>
        <w:bottom w:val="none" w:sz="0" w:space="0" w:color="auto"/>
        <w:right w:val="none" w:sz="0" w:space="0" w:color="auto"/>
      </w:divBdr>
    </w:div>
    <w:div w:id="1327854197">
      <w:bodyDiv w:val="1"/>
      <w:marLeft w:val="0"/>
      <w:marRight w:val="0"/>
      <w:marTop w:val="0"/>
      <w:marBottom w:val="0"/>
      <w:divBdr>
        <w:top w:val="none" w:sz="0" w:space="0" w:color="auto"/>
        <w:left w:val="none" w:sz="0" w:space="0" w:color="auto"/>
        <w:bottom w:val="none" w:sz="0" w:space="0" w:color="auto"/>
        <w:right w:val="none" w:sz="0" w:space="0" w:color="auto"/>
      </w:divBdr>
    </w:div>
    <w:div w:id="1580291180">
      <w:bodyDiv w:val="1"/>
      <w:marLeft w:val="0"/>
      <w:marRight w:val="0"/>
      <w:marTop w:val="0"/>
      <w:marBottom w:val="0"/>
      <w:divBdr>
        <w:top w:val="none" w:sz="0" w:space="0" w:color="auto"/>
        <w:left w:val="none" w:sz="0" w:space="0" w:color="auto"/>
        <w:bottom w:val="none" w:sz="0" w:space="0" w:color="auto"/>
        <w:right w:val="none" w:sz="0" w:space="0" w:color="auto"/>
      </w:divBdr>
    </w:div>
    <w:div w:id="1835605752">
      <w:bodyDiv w:val="1"/>
      <w:marLeft w:val="0"/>
      <w:marRight w:val="0"/>
      <w:marTop w:val="0"/>
      <w:marBottom w:val="0"/>
      <w:divBdr>
        <w:top w:val="none" w:sz="0" w:space="0" w:color="auto"/>
        <w:left w:val="none" w:sz="0" w:space="0" w:color="auto"/>
        <w:bottom w:val="none" w:sz="0" w:space="0" w:color="auto"/>
        <w:right w:val="none" w:sz="0" w:space="0" w:color="auto"/>
      </w:divBdr>
    </w:div>
    <w:div w:id="1873883789">
      <w:bodyDiv w:val="1"/>
      <w:marLeft w:val="0"/>
      <w:marRight w:val="0"/>
      <w:marTop w:val="0"/>
      <w:marBottom w:val="0"/>
      <w:divBdr>
        <w:top w:val="none" w:sz="0" w:space="0" w:color="auto"/>
        <w:left w:val="none" w:sz="0" w:space="0" w:color="auto"/>
        <w:bottom w:val="none" w:sz="0" w:space="0" w:color="auto"/>
        <w:right w:val="none" w:sz="0" w:space="0" w:color="auto"/>
      </w:divBdr>
    </w:div>
    <w:div w:id="1992102631">
      <w:bodyDiv w:val="1"/>
      <w:marLeft w:val="0"/>
      <w:marRight w:val="0"/>
      <w:marTop w:val="0"/>
      <w:marBottom w:val="0"/>
      <w:divBdr>
        <w:top w:val="none" w:sz="0" w:space="0" w:color="auto"/>
        <w:left w:val="none" w:sz="0" w:space="0" w:color="auto"/>
        <w:bottom w:val="none" w:sz="0" w:space="0" w:color="auto"/>
        <w:right w:val="none" w:sz="0" w:space="0" w:color="auto"/>
      </w:divBdr>
    </w:div>
    <w:div w:id="2011979065">
      <w:bodyDiv w:val="1"/>
      <w:marLeft w:val="0"/>
      <w:marRight w:val="0"/>
      <w:marTop w:val="0"/>
      <w:marBottom w:val="0"/>
      <w:divBdr>
        <w:top w:val="none" w:sz="0" w:space="0" w:color="auto"/>
        <w:left w:val="none" w:sz="0" w:space="0" w:color="auto"/>
        <w:bottom w:val="none" w:sz="0" w:space="0" w:color="auto"/>
        <w:right w:val="none" w:sz="0" w:space="0" w:color="auto"/>
      </w:divBdr>
    </w:div>
    <w:div w:id="2073963356">
      <w:bodyDiv w:val="1"/>
      <w:marLeft w:val="0"/>
      <w:marRight w:val="0"/>
      <w:marTop w:val="0"/>
      <w:marBottom w:val="0"/>
      <w:divBdr>
        <w:top w:val="none" w:sz="0" w:space="0" w:color="auto"/>
        <w:left w:val="none" w:sz="0" w:space="0" w:color="auto"/>
        <w:bottom w:val="none" w:sz="0" w:space="0" w:color="auto"/>
        <w:right w:val="none" w:sz="0" w:space="0" w:color="auto"/>
      </w:divBdr>
    </w:div>
    <w:div w:id="2087604653">
      <w:bodyDiv w:val="1"/>
      <w:marLeft w:val="0"/>
      <w:marRight w:val="0"/>
      <w:marTop w:val="0"/>
      <w:marBottom w:val="0"/>
      <w:divBdr>
        <w:top w:val="none" w:sz="0" w:space="0" w:color="auto"/>
        <w:left w:val="none" w:sz="0" w:space="0" w:color="auto"/>
        <w:bottom w:val="none" w:sz="0" w:space="0" w:color="auto"/>
        <w:right w:val="none" w:sz="0" w:space="0" w:color="auto"/>
      </w:divBdr>
    </w:div>
    <w:div w:id="212017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o.bund.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mwi.de/" TargetMode="External"/></Relationships>
</file>

<file path=word/_rels/foot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61E48-7E1C-4F2D-9B90-F1F4B4D02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3475</Words>
  <Characters>21894</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EVB-IT Systemvertrag</vt:lpstr>
    </vt:vector>
  </TitlesOfParts>
  <Company>BMI</Company>
  <LinksUpToDate>false</LinksUpToDate>
  <CharactersWithSpaces>25319</CharactersWithSpaces>
  <SharedDoc>false</SharedDoc>
  <HLinks>
    <vt:vector size="216" baseType="variant">
      <vt:variant>
        <vt:i4>7667760</vt:i4>
      </vt:variant>
      <vt:variant>
        <vt:i4>246</vt:i4>
      </vt:variant>
      <vt:variant>
        <vt:i4>0</vt:i4>
      </vt:variant>
      <vt:variant>
        <vt:i4>5</vt:i4>
      </vt:variant>
      <vt:variant>
        <vt:lpwstr>http://www.bmwi.de/</vt:lpwstr>
      </vt:variant>
      <vt:variant>
        <vt:lpwstr/>
      </vt:variant>
      <vt:variant>
        <vt:i4>6291554</vt:i4>
      </vt:variant>
      <vt:variant>
        <vt:i4>243</vt:i4>
      </vt:variant>
      <vt:variant>
        <vt:i4>0</vt:i4>
      </vt:variant>
      <vt:variant>
        <vt:i4>5</vt:i4>
      </vt:variant>
      <vt:variant>
        <vt:lpwstr>http://www.cio.bund.de/</vt:lpwstr>
      </vt:variant>
      <vt:variant>
        <vt:lpwstr/>
      </vt:variant>
      <vt:variant>
        <vt:i4>1835056</vt:i4>
      </vt:variant>
      <vt:variant>
        <vt:i4>200</vt:i4>
      </vt:variant>
      <vt:variant>
        <vt:i4>0</vt:i4>
      </vt:variant>
      <vt:variant>
        <vt:i4>5</vt:i4>
      </vt:variant>
      <vt:variant>
        <vt:lpwstr/>
      </vt:variant>
      <vt:variant>
        <vt:lpwstr>_Toc441238652</vt:lpwstr>
      </vt:variant>
      <vt:variant>
        <vt:i4>1835056</vt:i4>
      </vt:variant>
      <vt:variant>
        <vt:i4>194</vt:i4>
      </vt:variant>
      <vt:variant>
        <vt:i4>0</vt:i4>
      </vt:variant>
      <vt:variant>
        <vt:i4>5</vt:i4>
      </vt:variant>
      <vt:variant>
        <vt:lpwstr/>
      </vt:variant>
      <vt:variant>
        <vt:lpwstr>_Toc441238651</vt:lpwstr>
      </vt:variant>
      <vt:variant>
        <vt:i4>1835056</vt:i4>
      </vt:variant>
      <vt:variant>
        <vt:i4>188</vt:i4>
      </vt:variant>
      <vt:variant>
        <vt:i4>0</vt:i4>
      </vt:variant>
      <vt:variant>
        <vt:i4>5</vt:i4>
      </vt:variant>
      <vt:variant>
        <vt:lpwstr/>
      </vt:variant>
      <vt:variant>
        <vt:lpwstr>_Toc441238650</vt:lpwstr>
      </vt:variant>
      <vt:variant>
        <vt:i4>1900592</vt:i4>
      </vt:variant>
      <vt:variant>
        <vt:i4>182</vt:i4>
      </vt:variant>
      <vt:variant>
        <vt:i4>0</vt:i4>
      </vt:variant>
      <vt:variant>
        <vt:i4>5</vt:i4>
      </vt:variant>
      <vt:variant>
        <vt:lpwstr/>
      </vt:variant>
      <vt:variant>
        <vt:lpwstr>_Toc441238649</vt:lpwstr>
      </vt:variant>
      <vt:variant>
        <vt:i4>1900592</vt:i4>
      </vt:variant>
      <vt:variant>
        <vt:i4>176</vt:i4>
      </vt:variant>
      <vt:variant>
        <vt:i4>0</vt:i4>
      </vt:variant>
      <vt:variant>
        <vt:i4>5</vt:i4>
      </vt:variant>
      <vt:variant>
        <vt:lpwstr/>
      </vt:variant>
      <vt:variant>
        <vt:lpwstr>_Toc441238648</vt:lpwstr>
      </vt:variant>
      <vt:variant>
        <vt:i4>1900592</vt:i4>
      </vt:variant>
      <vt:variant>
        <vt:i4>170</vt:i4>
      </vt:variant>
      <vt:variant>
        <vt:i4>0</vt:i4>
      </vt:variant>
      <vt:variant>
        <vt:i4>5</vt:i4>
      </vt:variant>
      <vt:variant>
        <vt:lpwstr/>
      </vt:variant>
      <vt:variant>
        <vt:lpwstr>_Toc441238647</vt:lpwstr>
      </vt:variant>
      <vt:variant>
        <vt:i4>1900592</vt:i4>
      </vt:variant>
      <vt:variant>
        <vt:i4>164</vt:i4>
      </vt:variant>
      <vt:variant>
        <vt:i4>0</vt:i4>
      </vt:variant>
      <vt:variant>
        <vt:i4>5</vt:i4>
      </vt:variant>
      <vt:variant>
        <vt:lpwstr/>
      </vt:variant>
      <vt:variant>
        <vt:lpwstr>_Toc441238646</vt:lpwstr>
      </vt:variant>
      <vt:variant>
        <vt:i4>1900592</vt:i4>
      </vt:variant>
      <vt:variant>
        <vt:i4>158</vt:i4>
      </vt:variant>
      <vt:variant>
        <vt:i4>0</vt:i4>
      </vt:variant>
      <vt:variant>
        <vt:i4>5</vt:i4>
      </vt:variant>
      <vt:variant>
        <vt:lpwstr/>
      </vt:variant>
      <vt:variant>
        <vt:lpwstr>_Toc441238645</vt:lpwstr>
      </vt:variant>
      <vt:variant>
        <vt:i4>1900592</vt:i4>
      </vt:variant>
      <vt:variant>
        <vt:i4>152</vt:i4>
      </vt:variant>
      <vt:variant>
        <vt:i4>0</vt:i4>
      </vt:variant>
      <vt:variant>
        <vt:i4>5</vt:i4>
      </vt:variant>
      <vt:variant>
        <vt:lpwstr/>
      </vt:variant>
      <vt:variant>
        <vt:lpwstr>_Toc441238644</vt:lpwstr>
      </vt:variant>
      <vt:variant>
        <vt:i4>1900592</vt:i4>
      </vt:variant>
      <vt:variant>
        <vt:i4>146</vt:i4>
      </vt:variant>
      <vt:variant>
        <vt:i4>0</vt:i4>
      </vt:variant>
      <vt:variant>
        <vt:i4>5</vt:i4>
      </vt:variant>
      <vt:variant>
        <vt:lpwstr/>
      </vt:variant>
      <vt:variant>
        <vt:lpwstr>_Toc441238643</vt:lpwstr>
      </vt:variant>
      <vt:variant>
        <vt:i4>1900592</vt:i4>
      </vt:variant>
      <vt:variant>
        <vt:i4>140</vt:i4>
      </vt:variant>
      <vt:variant>
        <vt:i4>0</vt:i4>
      </vt:variant>
      <vt:variant>
        <vt:i4>5</vt:i4>
      </vt:variant>
      <vt:variant>
        <vt:lpwstr/>
      </vt:variant>
      <vt:variant>
        <vt:lpwstr>_Toc441238642</vt:lpwstr>
      </vt:variant>
      <vt:variant>
        <vt:i4>1900592</vt:i4>
      </vt:variant>
      <vt:variant>
        <vt:i4>134</vt:i4>
      </vt:variant>
      <vt:variant>
        <vt:i4>0</vt:i4>
      </vt:variant>
      <vt:variant>
        <vt:i4>5</vt:i4>
      </vt:variant>
      <vt:variant>
        <vt:lpwstr/>
      </vt:variant>
      <vt:variant>
        <vt:lpwstr>_Toc441238641</vt:lpwstr>
      </vt:variant>
      <vt:variant>
        <vt:i4>1900592</vt:i4>
      </vt:variant>
      <vt:variant>
        <vt:i4>128</vt:i4>
      </vt:variant>
      <vt:variant>
        <vt:i4>0</vt:i4>
      </vt:variant>
      <vt:variant>
        <vt:i4>5</vt:i4>
      </vt:variant>
      <vt:variant>
        <vt:lpwstr/>
      </vt:variant>
      <vt:variant>
        <vt:lpwstr>_Toc441238640</vt:lpwstr>
      </vt:variant>
      <vt:variant>
        <vt:i4>1703984</vt:i4>
      </vt:variant>
      <vt:variant>
        <vt:i4>122</vt:i4>
      </vt:variant>
      <vt:variant>
        <vt:i4>0</vt:i4>
      </vt:variant>
      <vt:variant>
        <vt:i4>5</vt:i4>
      </vt:variant>
      <vt:variant>
        <vt:lpwstr/>
      </vt:variant>
      <vt:variant>
        <vt:lpwstr>_Toc441238639</vt:lpwstr>
      </vt:variant>
      <vt:variant>
        <vt:i4>1703984</vt:i4>
      </vt:variant>
      <vt:variant>
        <vt:i4>116</vt:i4>
      </vt:variant>
      <vt:variant>
        <vt:i4>0</vt:i4>
      </vt:variant>
      <vt:variant>
        <vt:i4>5</vt:i4>
      </vt:variant>
      <vt:variant>
        <vt:lpwstr/>
      </vt:variant>
      <vt:variant>
        <vt:lpwstr>_Toc441238638</vt:lpwstr>
      </vt:variant>
      <vt:variant>
        <vt:i4>1703984</vt:i4>
      </vt:variant>
      <vt:variant>
        <vt:i4>110</vt:i4>
      </vt:variant>
      <vt:variant>
        <vt:i4>0</vt:i4>
      </vt:variant>
      <vt:variant>
        <vt:i4>5</vt:i4>
      </vt:variant>
      <vt:variant>
        <vt:lpwstr/>
      </vt:variant>
      <vt:variant>
        <vt:lpwstr>_Toc441238637</vt:lpwstr>
      </vt:variant>
      <vt:variant>
        <vt:i4>1703984</vt:i4>
      </vt:variant>
      <vt:variant>
        <vt:i4>104</vt:i4>
      </vt:variant>
      <vt:variant>
        <vt:i4>0</vt:i4>
      </vt:variant>
      <vt:variant>
        <vt:i4>5</vt:i4>
      </vt:variant>
      <vt:variant>
        <vt:lpwstr/>
      </vt:variant>
      <vt:variant>
        <vt:lpwstr>_Toc441238636</vt:lpwstr>
      </vt:variant>
      <vt:variant>
        <vt:i4>1703984</vt:i4>
      </vt:variant>
      <vt:variant>
        <vt:i4>98</vt:i4>
      </vt:variant>
      <vt:variant>
        <vt:i4>0</vt:i4>
      </vt:variant>
      <vt:variant>
        <vt:i4>5</vt:i4>
      </vt:variant>
      <vt:variant>
        <vt:lpwstr/>
      </vt:variant>
      <vt:variant>
        <vt:lpwstr>_Toc441238635</vt:lpwstr>
      </vt:variant>
      <vt:variant>
        <vt:i4>1703984</vt:i4>
      </vt:variant>
      <vt:variant>
        <vt:i4>92</vt:i4>
      </vt:variant>
      <vt:variant>
        <vt:i4>0</vt:i4>
      </vt:variant>
      <vt:variant>
        <vt:i4>5</vt:i4>
      </vt:variant>
      <vt:variant>
        <vt:lpwstr/>
      </vt:variant>
      <vt:variant>
        <vt:lpwstr>_Toc441238634</vt:lpwstr>
      </vt:variant>
      <vt:variant>
        <vt:i4>1703984</vt:i4>
      </vt:variant>
      <vt:variant>
        <vt:i4>86</vt:i4>
      </vt:variant>
      <vt:variant>
        <vt:i4>0</vt:i4>
      </vt:variant>
      <vt:variant>
        <vt:i4>5</vt:i4>
      </vt:variant>
      <vt:variant>
        <vt:lpwstr/>
      </vt:variant>
      <vt:variant>
        <vt:lpwstr>_Toc441238633</vt:lpwstr>
      </vt:variant>
      <vt:variant>
        <vt:i4>1703984</vt:i4>
      </vt:variant>
      <vt:variant>
        <vt:i4>80</vt:i4>
      </vt:variant>
      <vt:variant>
        <vt:i4>0</vt:i4>
      </vt:variant>
      <vt:variant>
        <vt:i4>5</vt:i4>
      </vt:variant>
      <vt:variant>
        <vt:lpwstr/>
      </vt:variant>
      <vt:variant>
        <vt:lpwstr>_Toc441238632</vt:lpwstr>
      </vt:variant>
      <vt:variant>
        <vt:i4>1703984</vt:i4>
      </vt:variant>
      <vt:variant>
        <vt:i4>74</vt:i4>
      </vt:variant>
      <vt:variant>
        <vt:i4>0</vt:i4>
      </vt:variant>
      <vt:variant>
        <vt:i4>5</vt:i4>
      </vt:variant>
      <vt:variant>
        <vt:lpwstr/>
      </vt:variant>
      <vt:variant>
        <vt:lpwstr>_Toc441238631</vt:lpwstr>
      </vt:variant>
      <vt:variant>
        <vt:i4>1703984</vt:i4>
      </vt:variant>
      <vt:variant>
        <vt:i4>68</vt:i4>
      </vt:variant>
      <vt:variant>
        <vt:i4>0</vt:i4>
      </vt:variant>
      <vt:variant>
        <vt:i4>5</vt:i4>
      </vt:variant>
      <vt:variant>
        <vt:lpwstr/>
      </vt:variant>
      <vt:variant>
        <vt:lpwstr>_Toc441238630</vt:lpwstr>
      </vt:variant>
      <vt:variant>
        <vt:i4>1769520</vt:i4>
      </vt:variant>
      <vt:variant>
        <vt:i4>62</vt:i4>
      </vt:variant>
      <vt:variant>
        <vt:i4>0</vt:i4>
      </vt:variant>
      <vt:variant>
        <vt:i4>5</vt:i4>
      </vt:variant>
      <vt:variant>
        <vt:lpwstr/>
      </vt:variant>
      <vt:variant>
        <vt:lpwstr>_Toc441238629</vt:lpwstr>
      </vt:variant>
      <vt:variant>
        <vt:i4>1769520</vt:i4>
      </vt:variant>
      <vt:variant>
        <vt:i4>56</vt:i4>
      </vt:variant>
      <vt:variant>
        <vt:i4>0</vt:i4>
      </vt:variant>
      <vt:variant>
        <vt:i4>5</vt:i4>
      </vt:variant>
      <vt:variant>
        <vt:lpwstr/>
      </vt:variant>
      <vt:variant>
        <vt:lpwstr>_Toc441238628</vt:lpwstr>
      </vt:variant>
      <vt:variant>
        <vt:i4>1769520</vt:i4>
      </vt:variant>
      <vt:variant>
        <vt:i4>50</vt:i4>
      </vt:variant>
      <vt:variant>
        <vt:i4>0</vt:i4>
      </vt:variant>
      <vt:variant>
        <vt:i4>5</vt:i4>
      </vt:variant>
      <vt:variant>
        <vt:lpwstr/>
      </vt:variant>
      <vt:variant>
        <vt:lpwstr>_Toc441238627</vt:lpwstr>
      </vt:variant>
      <vt:variant>
        <vt:i4>1769520</vt:i4>
      </vt:variant>
      <vt:variant>
        <vt:i4>44</vt:i4>
      </vt:variant>
      <vt:variant>
        <vt:i4>0</vt:i4>
      </vt:variant>
      <vt:variant>
        <vt:i4>5</vt:i4>
      </vt:variant>
      <vt:variant>
        <vt:lpwstr/>
      </vt:variant>
      <vt:variant>
        <vt:lpwstr>_Toc441238626</vt:lpwstr>
      </vt:variant>
      <vt:variant>
        <vt:i4>1769520</vt:i4>
      </vt:variant>
      <vt:variant>
        <vt:i4>38</vt:i4>
      </vt:variant>
      <vt:variant>
        <vt:i4>0</vt:i4>
      </vt:variant>
      <vt:variant>
        <vt:i4>5</vt:i4>
      </vt:variant>
      <vt:variant>
        <vt:lpwstr/>
      </vt:variant>
      <vt:variant>
        <vt:lpwstr>_Toc441238625</vt:lpwstr>
      </vt:variant>
      <vt:variant>
        <vt:i4>1769520</vt:i4>
      </vt:variant>
      <vt:variant>
        <vt:i4>32</vt:i4>
      </vt:variant>
      <vt:variant>
        <vt:i4>0</vt:i4>
      </vt:variant>
      <vt:variant>
        <vt:i4>5</vt:i4>
      </vt:variant>
      <vt:variant>
        <vt:lpwstr/>
      </vt:variant>
      <vt:variant>
        <vt:lpwstr>_Toc441238624</vt:lpwstr>
      </vt:variant>
      <vt:variant>
        <vt:i4>1769520</vt:i4>
      </vt:variant>
      <vt:variant>
        <vt:i4>26</vt:i4>
      </vt:variant>
      <vt:variant>
        <vt:i4>0</vt:i4>
      </vt:variant>
      <vt:variant>
        <vt:i4>5</vt:i4>
      </vt:variant>
      <vt:variant>
        <vt:lpwstr/>
      </vt:variant>
      <vt:variant>
        <vt:lpwstr>_Toc441238623</vt:lpwstr>
      </vt:variant>
      <vt:variant>
        <vt:i4>1769520</vt:i4>
      </vt:variant>
      <vt:variant>
        <vt:i4>20</vt:i4>
      </vt:variant>
      <vt:variant>
        <vt:i4>0</vt:i4>
      </vt:variant>
      <vt:variant>
        <vt:i4>5</vt:i4>
      </vt:variant>
      <vt:variant>
        <vt:lpwstr/>
      </vt:variant>
      <vt:variant>
        <vt:lpwstr>_Toc441238622</vt:lpwstr>
      </vt:variant>
      <vt:variant>
        <vt:i4>1769520</vt:i4>
      </vt:variant>
      <vt:variant>
        <vt:i4>14</vt:i4>
      </vt:variant>
      <vt:variant>
        <vt:i4>0</vt:i4>
      </vt:variant>
      <vt:variant>
        <vt:i4>5</vt:i4>
      </vt:variant>
      <vt:variant>
        <vt:lpwstr/>
      </vt:variant>
      <vt:variant>
        <vt:lpwstr>_Toc441238621</vt:lpwstr>
      </vt:variant>
      <vt:variant>
        <vt:i4>1769520</vt:i4>
      </vt:variant>
      <vt:variant>
        <vt:i4>8</vt:i4>
      </vt:variant>
      <vt:variant>
        <vt:i4>0</vt:i4>
      </vt:variant>
      <vt:variant>
        <vt:i4>5</vt:i4>
      </vt:variant>
      <vt:variant>
        <vt:lpwstr/>
      </vt:variant>
      <vt:variant>
        <vt:lpwstr>_Toc441238620</vt:lpwstr>
      </vt:variant>
      <vt:variant>
        <vt:i4>1572912</vt:i4>
      </vt:variant>
      <vt:variant>
        <vt:i4>2</vt:i4>
      </vt:variant>
      <vt:variant>
        <vt:i4>0</vt:i4>
      </vt:variant>
      <vt:variant>
        <vt:i4>5</vt:i4>
      </vt:variant>
      <vt:variant>
        <vt:lpwstr/>
      </vt:variant>
      <vt:variant>
        <vt:lpwstr>_Toc441238619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EVB-IT Systemvertrag</dc:title>
  <dc:subject/>
  <dc:creator>AG EVB-IT</dc:creator>
  <cp:keywords/>
  <cp:lastModifiedBy>Metz, Katharina</cp:lastModifiedBy>
  <cp:revision>5</cp:revision>
  <cp:lastPrinted>2026-03-12T13:22:00Z</cp:lastPrinted>
  <dcterms:created xsi:type="dcterms:W3CDTF">2026-03-10T12:37:00Z</dcterms:created>
  <dcterms:modified xsi:type="dcterms:W3CDTF">2026-03-13T13:12:00Z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894457350</vt:i4>
  </property>
</Properties>
</file>